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AFDED" w14:textId="77777777" w:rsidR="00194B50" w:rsidRPr="00B266B0" w:rsidRDefault="00194B50" w:rsidP="00194B5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#110e</w:t>
      </w:r>
      <w:r w:rsidRPr="00B266B0">
        <w:rPr>
          <w:bCs/>
          <w:noProof w:val="0"/>
          <w:sz w:val="24"/>
          <w:szCs w:val="24"/>
        </w:rPr>
        <w:tab/>
      </w:r>
      <w:r w:rsidRPr="00ED04D7">
        <w:rPr>
          <w:bCs/>
          <w:noProof w:val="0"/>
          <w:sz w:val="24"/>
          <w:szCs w:val="24"/>
        </w:rPr>
        <w:t>R2-2004458</w:t>
      </w:r>
    </w:p>
    <w:p w14:paraId="4DFC5699" w14:textId="77777777" w:rsidR="00194B50" w:rsidRPr="00465587" w:rsidRDefault="00194B50" w:rsidP="00194B50">
      <w:pPr>
        <w:pStyle w:val="Header"/>
        <w:tabs>
          <w:tab w:val="right" w:pos="9639"/>
        </w:tabs>
        <w:rPr>
          <w:rFonts w:eastAsia="SimSun"/>
          <w:bCs/>
          <w:sz w:val="24"/>
          <w:szCs w:val="24"/>
          <w:lang w:eastAsia="zh-CN"/>
        </w:rPr>
      </w:pPr>
      <w:r>
        <w:rPr>
          <w:rFonts w:eastAsia="SimSun"/>
          <w:bCs/>
          <w:sz w:val="24"/>
          <w:szCs w:val="24"/>
          <w:lang w:eastAsia="zh-CN"/>
        </w:rPr>
        <w:t>Online</w:t>
      </w:r>
      <w:r w:rsidRPr="006574C0">
        <w:rPr>
          <w:rFonts w:eastAsia="SimSun"/>
          <w:bCs/>
          <w:sz w:val="24"/>
          <w:szCs w:val="24"/>
          <w:lang w:eastAsia="zh-CN"/>
        </w:rPr>
        <w:t xml:space="preserve">, </w:t>
      </w:r>
      <w:r>
        <w:rPr>
          <w:rFonts w:eastAsia="SimSun"/>
          <w:bCs/>
          <w:sz w:val="24"/>
          <w:szCs w:val="24"/>
          <w:lang w:eastAsia="zh-CN"/>
        </w:rPr>
        <w:t>01</w:t>
      </w:r>
      <w:r w:rsidRPr="006574C0">
        <w:rPr>
          <w:rFonts w:eastAsia="SimSun"/>
          <w:bCs/>
          <w:sz w:val="24"/>
          <w:szCs w:val="24"/>
          <w:lang w:eastAsia="zh-CN"/>
        </w:rPr>
        <w:t xml:space="preserve"> – </w:t>
      </w:r>
      <w:r>
        <w:rPr>
          <w:rFonts w:eastAsia="SimSun"/>
          <w:bCs/>
          <w:sz w:val="24"/>
          <w:szCs w:val="24"/>
          <w:lang w:eastAsia="zh-CN"/>
        </w:rPr>
        <w:t>11</w:t>
      </w:r>
      <w:r w:rsidRPr="006574C0">
        <w:rPr>
          <w:rFonts w:eastAsia="SimSun"/>
          <w:bCs/>
          <w:sz w:val="24"/>
          <w:szCs w:val="24"/>
          <w:lang w:eastAsia="zh-CN"/>
        </w:rPr>
        <w:t xml:space="preserve"> </w:t>
      </w:r>
      <w:r>
        <w:rPr>
          <w:rFonts w:eastAsia="SimSun"/>
          <w:bCs/>
          <w:sz w:val="24"/>
          <w:szCs w:val="24"/>
          <w:lang w:eastAsia="zh-CN"/>
        </w:rPr>
        <w:t>June</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p>
    <w:p w14:paraId="6492FBD4" w14:textId="77777777" w:rsidR="00194B50" w:rsidRPr="00B266B0" w:rsidRDefault="00194B50" w:rsidP="00194B50">
      <w:pPr>
        <w:pStyle w:val="Header"/>
        <w:rPr>
          <w:bCs/>
          <w:noProof w:val="0"/>
          <w:sz w:val="24"/>
        </w:rPr>
      </w:pPr>
    </w:p>
    <w:p w14:paraId="5CA398AA" w14:textId="77777777" w:rsidR="00194B50" w:rsidRPr="00B266B0" w:rsidRDefault="00194B50" w:rsidP="00194B5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5.4.3</w:t>
      </w:r>
    </w:p>
    <w:p w14:paraId="0B249CD5" w14:textId="77777777" w:rsidR="00194B50" w:rsidRPr="00B266B0" w:rsidRDefault="00194B50" w:rsidP="00194B5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6A16083" w14:textId="77777777" w:rsidR="00194B50" w:rsidRDefault="00194B50" w:rsidP="00194B5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Clarification on BCS and UE BW capabilities</w:t>
      </w:r>
    </w:p>
    <w:p w14:paraId="48003FDB" w14:textId="77777777" w:rsidR="00194B50" w:rsidRPr="00B266B0" w:rsidRDefault="00194B50" w:rsidP="00194B5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94290">
        <w:rPr>
          <w:rFonts w:ascii="Arial" w:hAnsi="Arial" w:cs="Arial"/>
          <w:b/>
          <w:bCs/>
          <w:sz w:val="24"/>
        </w:rPr>
        <w:t>NR_newRAT-Core</w:t>
      </w:r>
      <w:r>
        <w:rPr>
          <w:rFonts w:ascii="Arial" w:hAnsi="Arial" w:cs="Arial"/>
          <w:b/>
          <w:bCs/>
          <w:sz w:val="24"/>
        </w:rPr>
        <w:t xml:space="preserve"> – Release 15</w:t>
      </w:r>
    </w:p>
    <w:p w14:paraId="4C9E8C39" w14:textId="77777777" w:rsidR="00194B50" w:rsidRPr="00B266B0" w:rsidRDefault="00194B50" w:rsidP="00194B5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bookmarkStart w:id="0" w:name="_GoBack"/>
      <w:bookmarkEnd w:id="0"/>
      <w:r w:rsidRPr="006E13D1">
        <w:t>1</w:t>
      </w:r>
      <w:r w:rsidRPr="006E13D1">
        <w:tab/>
      </w:r>
      <w:r>
        <w:t>Introduction</w:t>
      </w:r>
    </w:p>
    <w:p w14:paraId="31EC6E66" w14:textId="72D7916C" w:rsidR="007F2E08" w:rsidRPr="006E13D1" w:rsidRDefault="00CC6CA2" w:rsidP="00A209D6">
      <w:r>
        <w:t xml:space="preserve">In this contribution we propose to clarify a </w:t>
      </w:r>
      <w:r w:rsidR="00602AD9">
        <w:t xml:space="preserve">UE </w:t>
      </w:r>
      <w:r>
        <w:t>behavior observed in the field on interpretation of BCS and UE BW while reporting UE capabilities</w:t>
      </w:r>
      <w:r w:rsidR="00122858">
        <w:t>.</w:t>
      </w:r>
    </w:p>
    <w:p w14:paraId="2BBFF540" w14:textId="03D4BBB0" w:rsidR="00A209D6" w:rsidRDefault="00A209D6" w:rsidP="00A209D6">
      <w:pPr>
        <w:pStyle w:val="Heading1"/>
      </w:pPr>
      <w:r w:rsidRPr="006E13D1">
        <w:t>2</w:t>
      </w:r>
      <w:r w:rsidRPr="006E13D1">
        <w:tab/>
      </w:r>
      <w:r w:rsidR="009161A0">
        <w:t>Supported BCS and UE bandwidth capabilities</w:t>
      </w:r>
    </w:p>
    <w:p w14:paraId="079554E9" w14:textId="51EAE900" w:rsidR="0091323C" w:rsidRDefault="009161A0" w:rsidP="00122858">
      <w:pPr>
        <w:spacing w:after="0"/>
      </w:pPr>
      <w:r>
        <w:t>The bandwidth combination sets defined in RAN4 were originally introduced in LTE Rel-10 to allow UEs to support a variety of bandwidth options to cater for different deployment needs with the same band. The same concept was taken to use in NR</w:t>
      </w:r>
      <w:r w:rsidR="00077E67">
        <w:t xml:space="preserve">, but with some differences as the UE channel BW capabilities are also indicated separately. For example, for the </w:t>
      </w:r>
      <w:r w:rsidR="00122858" w:rsidRPr="00122858">
        <w:t xml:space="preserve">CA_n41A-n66A, </w:t>
      </w:r>
      <w:r w:rsidR="00077E67">
        <w:t xml:space="preserve">BCS0 definition (as shown below) indicates that </w:t>
      </w:r>
      <w:r w:rsidR="00122858" w:rsidRPr="00122858">
        <w:t>the channel BW of n66 is up to 40MHz</w:t>
      </w:r>
      <w:r w:rsidR="00077E67">
        <w:t xml:space="preserve"> and channel BW of n41 is up to 100 MHz</w:t>
      </w:r>
      <w:r w:rsidR="00122858" w:rsidRPr="00122858">
        <w:t xml:space="preserve">, </w:t>
      </w:r>
      <w:r>
        <w:t xml:space="preserve">which </w:t>
      </w:r>
      <w:r w:rsidR="00122858" w:rsidRPr="00122858">
        <w:t xml:space="preserve">means </w:t>
      </w:r>
      <w:r>
        <w:t xml:space="preserve">that </w:t>
      </w:r>
      <w:r w:rsidR="00122858" w:rsidRPr="00122858">
        <w:t>UE support</w:t>
      </w:r>
      <w:r>
        <w:t>ing</w:t>
      </w:r>
      <w:r w:rsidR="00122858" w:rsidRPr="00122858">
        <w:t xml:space="preserve"> this </w:t>
      </w:r>
      <w:r>
        <w:t>BCS</w:t>
      </w:r>
      <w:r w:rsidR="00122858" w:rsidRPr="00122858">
        <w:t xml:space="preserve"> </w:t>
      </w:r>
      <w:r>
        <w:t xml:space="preserve">should support BW </w:t>
      </w:r>
      <w:r w:rsidR="00122858" w:rsidRPr="00122858">
        <w:t>capability up to 140MHz</w:t>
      </w:r>
      <w:r>
        <w:t xml:space="preserve"> in total</w:t>
      </w:r>
      <w:r w:rsidR="00122858" w:rsidRPr="00122858">
        <w:t>.</w:t>
      </w:r>
      <w:r w:rsidR="00122858">
        <w:t xml:space="preserve"> </w:t>
      </w:r>
    </w:p>
    <w:p w14:paraId="33EAFAC0" w14:textId="70CB2A03" w:rsidR="00122858" w:rsidRDefault="00122858" w:rsidP="00122858">
      <w:pPr>
        <w:spacing w:after="0"/>
      </w:pPr>
    </w:p>
    <w:tbl>
      <w:tblPr>
        <w:tblW w:w="9992" w:type="dxa"/>
        <w:tblCellSpacing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4"/>
        <w:gridCol w:w="1236"/>
        <w:gridCol w:w="536"/>
        <w:gridCol w:w="526"/>
        <w:gridCol w:w="456"/>
        <w:gridCol w:w="456"/>
        <w:gridCol w:w="456"/>
        <w:gridCol w:w="456"/>
        <w:gridCol w:w="456"/>
        <w:gridCol w:w="456"/>
        <w:gridCol w:w="456"/>
        <w:gridCol w:w="456"/>
        <w:gridCol w:w="456"/>
        <w:gridCol w:w="456"/>
        <w:gridCol w:w="456"/>
        <w:gridCol w:w="456"/>
        <w:gridCol w:w="1174"/>
      </w:tblGrid>
      <w:tr w:rsidR="00122858" w:rsidRPr="00122858" w14:paraId="249B9FD0" w14:textId="77777777" w:rsidTr="009161A0">
        <w:trPr>
          <w:trHeight w:val="27"/>
          <w:tblCellSpacing w:w="18" w:type="dxa"/>
        </w:trPr>
        <w:tc>
          <w:tcPr>
            <w:tcW w:w="0" w:type="auto"/>
            <w:tcMar>
              <w:top w:w="15" w:type="dxa"/>
              <w:left w:w="15" w:type="dxa"/>
              <w:bottom w:w="15" w:type="dxa"/>
              <w:right w:w="15" w:type="dxa"/>
            </w:tcMar>
            <w:vAlign w:val="center"/>
            <w:hideMark/>
          </w:tcPr>
          <w:p w14:paraId="227A0B4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NR CA configuration</w:t>
            </w:r>
          </w:p>
        </w:tc>
        <w:tc>
          <w:tcPr>
            <w:tcW w:w="0" w:type="auto"/>
            <w:tcMar>
              <w:top w:w="15" w:type="dxa"/>
              <w:left w:w="15" w:type="dxa"/>
              <w:bottom w:w="15" w:type="dxa"/>
              <w:right w:w="15" w:type="dxa"/>
            </w:tcMar>
            <w:vAlign w:val="center"/>
            <w:hideMark/>
          </w:tcPr>
          <w:p w14:paraId="3F0F45C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Uplink CA configuration</w:t>
            </w:r>
          </w:p>
        </w:tc>
        <w:tc>
          <w:tcPr>
            <w:tcW w:w="0" w:type="auto"/>
            <w:tcMar>
              <w:top w:w="15" w:type="dxa"/>
              <w:left w:w="15" w:type="dxa"/>
              <w:bottom w:w="15" w:type="dxa"/>
              <w:right w:w="15" w:type="dxa"/>
            </w:tcMar>
            <w:vAlign w:val="center"/>
            <w:hideMark/>
          </w:tcPr>
          <w:p w14:paraId="47F50331"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NR Band</w:t>
            </w:r>
          </w:p>
        </w:tc>
        <w:tc>
          <w:tcPr>
            <w:tcW w:w="0" w:type="auto"/>
            <w:tcMar>
              <w:top w:w="15" w:type="dxa"/>
              <w:left w:w="15" w:type="dxa"/>
              <w:bottom w:w="15" w:type="dxa"/>
              <w:right w:w="15" w:type="dxa"/>
            </w:tcMar>
            <w:vAlign w:val="center"/>
            <w:hideMark/>
          </w:tcPr>
          <w:p w14:paraId="1D883A1B"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SCS</w:t>
            </w:r>
            <w:r w:rsidRPr="00122858">
              <w:rPr>
                <w:rFonts w:ascii="Arial" w:eastAsia="SimSun" w:hAnsi="Arial" w:cs="Arial"/>
                <w:sz w:val="18"/>
                <w:szCs w:val="18"/>
                <w:lang w:val="en-US"/>
              </w:rPr>
              <w:t xml:space="preserve"> </w:t>
            </w:r>
          </w:p>
          <w:p w14:paraId="0E29E658"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(kHz)</w:t>
            </w:r>
          </w:p>
        </w:tc>
        <w:tc>
          <w:tcPr>
            <w:tcW w:w="0" w:type="auto"/>
            <w:tcMar>
              <w:top w:w="15" w:type="dxa"/>
              <w:left w:w="15" w:type="dxa"/>
              <w:bottom w:w="15" w:type="dxa"/>
              <w:right w:w="15" w:type="dxa"/>
            </w:tcMar>
            <w:vAlign w:val="center"/>
            <w:hideMark/>
          </w:tcPr>
          <w:p w14:paraId="78766AD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5</w:t>
            </w:r>
            <w:r w:rsidRPr="00122858">
              <w:rPr>
                <w:rFonts w:ascii="Arial" w:eastAsia="SimSun" w:hAnsi="Arial" w:cs="Arial"/>
                <w:sz w:val="18"/>
                <w:szCs w:val="18"/>
                <w:lang w:val="en-US"/>
              </w:rPr>
              <w:t xml:space="preserve"> </w:t>
            </w:r>
          </w:p>
          <w:p w14:paraId="71EDFF77"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MHz</w:t>
            </w:r>
          </w:p>
        </w:tc>
        <w:tc>
          <w:tcPr>
            <w:tcW w:w="0" w:type="auto"/>
            <w:tcMar>
              <w:top w:w="15" w:type="dxa"/>
              <w:left w:w="15" w:type="dxa"/>
              <w:bottom w:w="15" w:type="dxa"/>
              <w:right w:w="15" w:type="dxa"/>
            </w:tcMar>
            <w:vAlign w:val="center"/>
            <w:hideMark/>
          </w:tcPr>
          <w:p w14:paraId="526E6327"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10</w:t>
            </w:r>
            <w:r w:rsidRPr="00122858">
              <w:rPr>
                <w:rFonts w:ascii="Arial" w:eastAsia="SimSun" w:hAnsi="Arial" w:cs="Arial"/>
                <w:sz w:val="18"/>
                <w:szCs w:val="18"/>
                <w:lang w:val="en-US"/>
              </w:rPr>
              <w:t xml:space="preserve"> </w:t>
            </w:r>
          </w:p>
          <w:p w14:paraId="6FDEB0CC"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MHz</w:t>
            </w:r>
          </w:p>
        </w:tc>
        <w:tc>
          <w:tcPr>
            <w:tcW w:w="0" w:type="auto"/>
            <w:tcMar>
              <w:top w:w="15" w:type="dxa"/>
              <w:left w:w="15" w:type="dxa"/>
              <w:bottom w:w="15" w:type="dxa"/>
              <w:right w:w="15" w:type="dxa"/>
            </w:tcMar>
            <w:vAlign w:val="center"/>
            <w:hideMark/>
          </w:tcPr>
          <w:p w14:paraId="4D3175F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15</w:t>
            </w:r>
            <w:r w:rsidRPr="00122858">
              <w:rPr>
                <w:rFonts w:ascii="Arial" w:eastAsia="SimSun" w:hAnsi="Arial" w:cs="Arial"/>
                <w:sz w:val="18"/>
                <w:szCs w:val="18"/>
                <w:lang w:val="en-US"/>
              </w:rPr>
              <w:t xml:space="preserve"> </w:t>
            </w:r>
          </w:p>
          <w:p w14:paraId="7D86BE38"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MHz</w:t>
            </w:r>
          </w:p>
        </w:tc>
        <w:tc>
          <w:tcPr>
            <w:tcW w:w="0" w:type="auto"/>
            <w:tcMar>
              <w:top w:w="15" w:type="dxa"/>
              <w:left w:w="15" w:type="dxa"/>
              <w:bottom w:w="15" w:type="dxa"/>
              <w:right w:w="15" w:type="dxa"/>
            </w:tcMar>
            <w:vAlign w:val="center"/>
            <w:hideMark/>
          </w:tcPr>
          <w:p w14:paraId="353C6D78"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20</w:t>
            </w:r>
            <w:r w:rsidRPr="00122858">
              <w:rPr>
                <w:rFonts w:ascii="Arial" w:eastAsia="SimSun" w:hAnsi="Arial" w:cs="Arial"/>
                <w:sz w:val="18"/>
                <w:szCs w:val="18"/>
                <w:lang w:val="en-US"/>
              </w:rPr>
              <w:t xml:space="preserve"> </w:t>
            </w:r>
          </w:p>
          <w:p w14:paraId="6A4069A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MHz</w:t>
            </w:r>
          </w:p>
        </w:tc>
        <w:tc>
          <w:tcPr>
            <w:tcW w:w="0" w:type="auto"/>
            <w:tcMar>
              <w:top w:w="15" w:type="dxa"/>
              <w:left w:w="15" w:type="dxa"/>
              <w:bottom w:w="15" w:type="dxa"/>
              <w:right w:w="15" w:type="dxa"/>
            </w:tcMar>
            <w:vAlign w:val="center"/>
            <w:hideMark/>
          </w:tcPr>
          <w:p w14:paraId="4421724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25 MHz</w:t>
            </w:r>
          </w:p>
        </w:tc>
        <w:tc>
          <w:tcPr>
            <w:tcW w:w="0" w:type="auto"/>
            <w:tcMar>
              <w:top w:w="15" w:type="dxa"/>
              <w:left w:w="15" w:type="dxa"/>
              <w:bottom w:w="15" w:type="dxa"/>
              <w:right w:w="15" w:type="dxa"/>
            </w:tcMar>
            <w:vAlign w:val="center"/>
            <w:hideMark/>
          </w:tcPr>
          <w:p w14:paraId="5229BC0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30 MHz</w:t>
            </w:r>
          </w:p>
        </w:tc>
        <w:tc>
          <w:tcPr>
            <w:tcW w:w="0" w:type="auto"/>
            <w:tcMar>
              <w:top w:w="15" w:type="dxa"/>
              <w:left w:w="15" w:type="dxa"/>
              <w:bottom w:w="15" w:type="dxa"/>
              <w:right w:w="15" w:type="dxa"/>
            </w:tcMar>
            <w:vAlign w:val="center"/>
            <w:hideMark/>
          </w:tcPr>
          <w:p w14:paraId="261F0ECB"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color w:val="000000"/>
                <w:sz w:val="18"/>
                <w:szCs w:val="18"/>
                <w:shd w:val="clear" w:color="auto" w:fill="00FF00"/>
                <w:lang w:val="en-US"/>
              </w:rPr>
              <w:t>40</w:t>
            </w:r>
            <w:r w:rsidRPr="00122858">
              <w:rPr>
                <w:rFonts w:ascii="Arial" w:eastAsia="SimSun" w:hAnsi="Arial" w:cs="Arial"/>
                <w:sz w:val="18"/>
                <w:szCs w:val="18"/>
                <w:lang w:val="en-US"/>
              </w:rPr>
              <w:t xml:space="preserve"> </w:t>
            </w:r>
          </w:p>
          <w:p w14:paraId="108748B5"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color w:val="000000"/>
                <w:sz w:val="18"/>
                <w:szCs w:val="18"/>
                <w:shd w:val="clear" w:color="auto" w:fill="00FF00"/>
                <w:lang w:val="en-US"/>
              </w:rPr>
              <w:t>MHz</w:t>
            </w:r>
          </w:p>
        </w:tc>
        <w:tc>
          <w:tcPr>
            <w:tcW w:w="0" w:type="auto"/>
            <w:tcMar>
              <w:top w:w="15" w:type="dxa"/>
              <w:left w:w="15" w:type="dxa"/>
              <w:bottom w:w="15" w:type="dxa"/>
              <w:right w:w="15" w:type="dxa"/>
            </w:tcMar>
            <w:vAlign w:val="center"/>
            <w:hideMark/>
          </w:tcPr>
          <w:p w14:paraId="30FCFBC1"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50</w:t>
            </w:r>
            <w:r w:rsidRPr="00122858">
              <w:rPr>
                <w:rFonts w:ascii="Arial" w:eastAsia="SimSun" w:hAnsi="Arial" w:cs="Arial"/>
                <w:sz w:val="18"/>
                <w:szCs w:val="18"/>
                <w:lang w:val="en-US"/>
              </w:rPr>
              <w:t xml:space="preserve"> </w:t>
            </w:r>
          </w:p>
          <w:p w14:paraId="7452F73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MHz</w:t>
            </w:r>
          </w:p>
        </w:tc>
        <w:tc>
          <w:tcPr>
            <w:tcW w:w="0" w:type="auto"/>
            <w:tcMar>
              <w:top w:w="15" w:type="dxa"/>
              <w:left w:w="15" w:type="dxa"/>
              <w:bottom w:w="15" w:type="dxa"/>
              <w:right w:w="15" w:type="dxa"/>
            </w:tcMar>
            <w:vAlign w:val="center"/>
            <w:hideMark/>
          </w:tcPr>
          <w:p w14:paraId="2DE2426F"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60</w:t>
            </w:r>
            <w:r w:rsidRPr="00122858">
              <w:rPr>
                <w:rFonts w:ascii="Arial" w:eastAsia="SimSun" w:hAnsi="Arial" w:cs="Arial"/>
                <w:sz w:val="18"/>
                <w:szCs w:val="18"/>
                <w:lang w:val="en-US"/>
              </w:rPr>
              <w:t xml:space="preserve"> </w:t>
            </w:r>
          </w:p>
          <w:p w14:paraId="5C1B6D2C"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MHz</w:t>
            </w:r>
          </w:p>
        </w:tc>
        <w:tc>
          <w:tcPr>
            <w:tcW w:w="0" w:type="auto"/>
            <w:tcMar>
              <w:top w:w="15" w:type="dxa"/>
              <w:left w:w="15" w:type="dxa"/>
              <w:bottom w:w="15" w:type="dxa"/>
              <w:right w:w="15" w:type="dxa"/>
            </w:tcMar>
            <w:vAlign w:val="center"/>
            <w:hideMark/>
          </w:tcPr>
          <w:p w14:paraId="23380A7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80</w:t>
            </w:r>
            <w:r w:rsidRPr="00122858">
              <w:rPr>
                <w:rFonts w:ascii="Arial" w:eastAsia="SimSun" w:hAnsi="Arial" w:cs="Arial"/>
                <w:sz w:val="18"/>
                <w:szCs w:val="18"/>
                <w:lang w:val="en-US"/>
              </w:rPr>
              <w:t xml:space="preserve"> </w:t>
            </w:r>
          </w:p>
          <w:p w14:paraId="37F5B2F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MHz</w:t>
            </w:r>
          </w:p>
        </w:tc>
        <w:tc>
          <w:tcPr>
            <w:tcW w:w="0" w:type="auto"/>
            <w:tcMar>
              <w:top w:w="15" w:type="dxa"/>
              <w:left w:w="15" w:type="dxa"/>
              <w:bottom w:w="15" w:type="dxa"/>
              <w:right w:w="15" w:type="dxa"/>
            </w:tcMar>
            <w:vAlign w:val="center"/>
            <w:hideMark/>
          </w:tcPr>
          <w:p w14:paraId="67DFC21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90 MHz</w:t>
            </w:r>
          </w:p>
        </w:tc>
        <w:tc>
          <w:tcPr>
            <w:tcW w:w="0" w:type="auto"/>
            <w:tcMar>
              <w:top w:w="15" w:type="dxa"/>
              <w:left w:w="15" w:type="dxa"/>
              <w:bottom w:w="15" w:type="dxa"/>
              <w:right w:w="15" w:type="dxa"/>
            </w:tcMar>
            <w:vAlign w:val="center"/>
            <w:hideMark/>
          </w:tcPr>
          <w:p w14:paraId="0E25B8B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color w:val="000000"/>
                <w:sz w:val="18"/>
                <w:szCs w:val="18"/>
                <w:shd w:val="clear" w:color="auto" w:fill="FFFF00"/>
                <w:lang w:val="en-US"/>
              </w:rPr>
              <w:t>100 MHz</w:t>
            </w:r>
          </w:p>
        </w:tc>
        <w:tc>
          <w:tcPr>
            <w:tcW w:w="0" w:type="auto"/>
            <w:tcMar>
              <w:top w:w="15" w:type="dxa"/>
              <w:left w:w="15" w:type="dxa"/>
              <w:bottom w:w="15" w:type="dxa"/>
              <w:right w:w="15" w:type="dxa"/>
            </w:tcMar>
            <w:vAlign w:val="center"/>
            <w:hideMark/>
          </w:tcPr>
          <w:p w14:paraId="582BD51D"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b/>
                <w:bCs/>
                <w:sz w:val="18"/>
                <w:szCs w:val="18"/>
                <w:lang w:val="en-US"/>
              </w:rPr>
              <w:t>Bandwidth combination set</w:t>
            </w:r>
          </w:p>
        </w:tc>
      </w:tr>
      <w:tr w:rsidR="00122858" w:rsidRPr="00122858" w14:paraId="604BF23D" w14:textId="77777777" w:rsidTr="009161A0">
        <w:trPr>
          <w:trHeight w:val="27"/>
          <w:tblCellSpacing w:w="18" w:type="dxa"/>
        </w:trPr>
        <w:tc>
          <w:tcPr>
            <w:tcW w:w="0" w:type="auto"/>
            <w:vMerge w:val="restart"/>
            <w:tcMar>
              <w:top w:w="15" w:type="dxa"/>
              <w:left w:w="15" w:type="dxa"/>
              <w:bottom w:w="15" w:type="dxa"/>
              <w:right w:w="15" w:type="dxa"/>
            </w:tcMar>
            <w:vAlign w:val="center"/>
            <w:hideMark/>
          </w:tcPr>
          <w:p w14:paraId="014EC615"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CA_n41A-n66A</w:t>
            </w:r>
          </w:p>
        </w:tc>
        <w:tc>
          <w:tcPr>
            <w:tcW w:w="0" w:type="auto"/>
            <w:vMerge w:val="restart"/>
            <w:tcMar>
              <w:top w:w="15" w:type="dxa"/>
              <w:left w:w="15" w:type="dxa"/>
              <w:bottom w:w="15" w:type="dxa"/>
              <w:right w:w="15" w:type="dxa"/>
            </w:tcMar>
            <w:vAlign w:val="center"/>
            <w:hideMark/>
          </w:tcPr>
          <w:p w14:paraId="4611CD1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w:t>
            </w:r>
          </w:p>
        </w:tc>
        <w:tc>
          <w:tcPr>
            <w:tcW w:w="0" w:type="auto"/>
            <w:vMerge w:val="restart"/>
            <w:tcMar>
              <w:top w:w="15" w:type="dxa"/>
              <w:left w:w="15" w:type="dxa"/>
              <w:bottom w:w="15" w:type="dxa"/>
              <w:right w:w="15" w:type="dxa"/>
            </w:tcMar>
            <w:vAlign w:val="center"/>
            <w:hideMark/>
          </w:tcPr>
          <w:p w14:paraId="33F61E2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n41</w:t>
            </w:r>
          </w:p>
        </w:tc>
        <w:tc>
          <w:tcPr>
            <w:tcW w:w="0" w:type="auto"/>
            <w:tcMar>
              <w:top w:w="15" w:type="dxa"/>
              <w:left w:w="15" w:type="dxa"/>
              <w:bottom w:w="15" w:type="dxa"/>
              <w:right w:w="15" w:type="dxa"/>
            </w:tcMar>
            <w:vAlign w:val="center"/>
            <w:hideMark/>
          </w:tcPr>
          <w:p w14:paraId="03EEF2CB"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15</w:t>
            </w:r>
          </w:p>
        </w:tc>
        <w:tc>
          <w:tcPr>
            <w:tcW w:w="0" w:type="auto"/>
            <w:tcMar>
              <w:top w:w="15" w:type="dxa"/>
              <w:left w:w="15" w:type="dxa"/>
              <w:bottom w:w="15" w:type="dxa"/>
              <w:right w:w="15" w:type="dxa"/>
            </w:tcMar>
            <w:vAlign w:val="center"/>
            <w:hideMark/>
          </w:tcPr>
          <w:p w14:paraId="00E51391"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F2C4F88"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11F3F48B"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56F9394F"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32186A1C"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DAB88EA"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8B0638E"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51E823D0"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51B2CB9C"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533A12D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75F17C8C"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4C43FAC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color w:val="000000"/>
                <w:sz w:val="18"/>
                <w:szCs w:val="18"/>
                <w:shd w:val="clear" w:color="auto" w:fill="FFFF00"/>
                <w:lang w:val="en-US"/>
              </w:rPr>
              <w:t> </w:t>
            </w:r>
          </w:p>
        </w:tc>
        <w:tc>
          <w:tcPr>
            <w:tcW w:w="0" w:type="auto"/>
            <w:vMerge w:val="restart"/>
            <w:tcMar>
              <w:top w:w="15" w:type="dxa"/>
              <w:left w:w="15" w:type="dxa"/>
              <w:bottom w:w="15" w:type="dxa"/>
              <w:right w:w="15" w:type="dxa"/>
            </w:tcMar>
            <w:vAlign w:val="center"/>
            <w:hideMark/>
          </w:tcPr>
          <w:p w14:paraId="66F857C4"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0</w:t>
            </w:r>
          </w:p>
        </w:tc>
      </w:tr>
      <w:tr w:rsidR="00122858" w:rsidRPr="00122858" w14:paraId="2901F30B" w14:textId="77777777" w:rsidTr="009161A0">
        <w:trPr>
          <w:trHeight w:val="27"/>
          <w:tblCellSpacing w:w="18" w:type="dxa"/>
        </w:trPr>
        <w:tc>
          <w:tcPr>
            <w:tcW w:w="0" w:type="auto"/>
            <w:vMerge/>
            <w:vAlign w:val="center"/>
            <w:hideMark/>
          </w:tcPr>
          <w:p w14:paraId="5C98E78C" w14:textId="77777777" w:rsidR="00122858" w:rsidRPr="00122858" w:rsidRDefault="00122858" w:rsidP="00122858">
            <w:pPr>
              <w:spacing w:after="0"/>
              <w:rPr>
                <w:rFonts w:ascii="SimSun" w:eastAsia="SimSun" w:hAnsi="SimSun" w:cs="Calibri"/>
                <w:sz w:val="24"/>
                <w:szCs w:val="24"/>
                <w:lang w:val="en-US"/>
              </w:rPr>
            </w:pPr>
          </w:p>
        </w:tc>
        <w:tc>
          <w:tcPr>
            <w:tcW w:w="0" w:type="auto"/>
            <w:vMerge/>
            <w:vAlign w:val="center"/>
            <w:hideMark/>
          </w:tcPr>
          <w:p w14:paraId="70F7DA72" w14:textId="77777777" w:rsidR="00122858" w:rsidRPr="00122858" w:rsidRDefault="00122858" w:rsidP="00122858">
            <w:pPr>
              <w:spacing w:after="0"/>
              <w:rPr>
                <w:rFonts w:ascii="SimSun" w:eastAsia="SimSun" w:hAnsi="SimSun" w:cs="Calibri"/>
                <w:sz w:val="24"/>
                <w:szCs w:val="24"/>
                <w:lang w:val="en-US"/>
              </w:rPr>
            </w:pPr>
          </w:p>
        </w:tc>
        <w:tc>
          <w:tcPr>
            <w:tcW w:w="0" w:type="auto"/>
            <w:vMerge/>
            <w:vAlign w:val="center"/>
            <w:hideMark/>
          </w:tcPr>
          <w:p w14:paraId="6F843987" w14:textId="77777777" w:rsidR="00122858" w:rsidRPr="00122858" w:rsidRDefault="00122858" w:rsidP="00122858">
            <w:pPr>
              <w:spacing w:after="0"/>
              <w:rPr>
                <w:rFonts w:ascii="SimSun" w:eastAsia="SimSun" w:hAnsi="SimSun" w:cs="Calibri"/>
                <w:sz w:val="24"/>
                <w:szCs w:val="24"/>
                <w:lang w:val="en-US"/>
              </w:rPr>
            </w:pPr>
          </w:p>
        </w:tc>
        <w:tc>
          <w:tcPr>
            <w:tcW w:w="0" w:type="auto"/>
            <w:tcMar>
              <w:top w:w="15" w:type="dxa"/>
              <w:left w:w="15" w:type="dxa"/>
              <w:bottom w:w="15" w:type="dxa"/>
              <w:right w:w="15" w:type="dxa"/>
            </w:tcMar>
            <w:vAlign w:val="center"/>
            <w:hideMark/>
          </w:tcPr>
          <w:p w14:paraId="3E9FE275"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30</w:t>
            </w:r>
          </w:p>
        </w:tc>
        <w:tc>
          <w:tcPr>
            <w:tcW w:w="0" w:type="auto"/>
            <w:tcMar>
              <w:top w:w="15" w:type="dxa"/>
              <w:left w:w="15" w:type="dxa"/>
              <w:bottom w:w="15" w:type="dxa"/>
              <w:right w:w="15" w:type="dxa"/>
            </w:tcMar>
            <w:vAlign w:val="center"/>
            <w:hideMark/>
          </w:tcPr>
          <w:p w14:paraId="16BF8A6F"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4D2E7554"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0A57E96A"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69A24F70"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12CE63EA"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12DBD4E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1682C9E1"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3287862B"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1432F9C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02A47507"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7A2A3015"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3F838BB8"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color w:val="000000"/>
                <w:sz w:val="18"/>
                <w:szCs w:val="18"/>
                <w:shd w:val="clear" w:color="auto" w:fill="FFFF00"/>
                <w:lang w:val="en-US"/>
              </w:rPr>
              <w:t>Yes</w:t>
            </w:r>
          </w:p>
        </w:tc>
        <w:tc>
          <w:tcPr>
            <w:tcW w:w="0" w:type="auto"/>
            <w:vMerge/>
            <w:vAlign w:val="center"/>
            <w:hideMark/>
          </w:tcPr>
          <w:p w14:paraId="3493E697" w14:textId="77777777" w:rsidR="00122858" w:rsidRPr="00122858" w:rsidRDefault="00122858" w:rsidP="00122858">
            <w:pPr>
              <w:spacing w:after="0"/>
              <w:rPr>
                <w:rFonts w:ascii="SimSun" w:eastAsia="SimSun" w:hAnsi="SimSun" w:cs="Calibri"/>
                <w:sz w:val="24"/>
                <w:szCs w:val="24"/>
                <w:lang w:val="en-US"/>
              </w:rPr>
            </w:pPr>
          </w:p>
        </w:tc>
      </w:tr>
      <w:tr w:rsidR="00122858" w:rsidRPr="00122858" w14:paraId="54E7A91C" w14:textId="77777777" w:rsidTr="009161A0">
        <w:trPr>
          <w:trHeight w:val="27"/>
          <w:tblCellSpacing w:w="18" w:type="dxa"/>
        </w:trPr>
        <w:tc>
          <w:tcPr>
            <w:tcW w:w="0" w:type="auto"/>
            <w:vMerge/>
            <w:vAlign w:val="center"/>
            <w:hideMark/>
          </w:tcPr>
          <w:p w14:paraId="4AD5ABB6" w14:textId="77777777" w:rsidR="00122858" w:rsidRPr="00122858" w:rsidRDefault="00122858" w:rsidP="00122858">
            <w:pPr>
              <w:spacing w:after="0"/>
              <w:rPr>
                <w:rFonts w:ascii="SimSun" w:eastAsia="SimSun" w:hAnsi="SimSun" w:cs="Calibri"/>
                <w:sz w:val="24"/>
                <w:szCs w:val="24"/>
                <w:lang w:val="en-US"/>
              </w:rPr>
            </w:pPr>
          </w:p>
        </w:tc>
        <w:tc>
          <w:tcPr>
            <w:tcW w:w="0" w:type="auto"/>
            <w:vMerge/>
            <w:vAlign w:val="center"/>
            <w:hideMark/>
          </w:tcPr>
          <w:p w14:paraId="0229403C" w14:textId="77777777" w:rsidR="00122858" w:rsidRPr="00122858" w:rsidRDefault="00122858" w:rsidP="00122858">
            <w:pPr>
              <w:spacing w:after="0"/>
              <w:rPr>
                <w:rFonts w:ascii="SimSun" w:eastAsia="SimSun" w:hAnsi="SimSun" w:cs="Calibri"/>
                <w:sz w:val="24"/>
                <w:szCs w:val="24"/>
                <w:lang w:val="en-US"/>
              </w:rPr>
            </w:pPr>
          </w:p>
        </w:tc>
        <w:tc>
          <w:tcPr>
            <w:tcW w:w="0" w:type="auto"/>
            <w:vMerge/>
            <w:vAlign w:val="center"/>
            <w:hideMark/>
          </w:tcPr>
          <w:p w14:paraId="0391EC7B" w14:textId="77777777" w:rsidR="00122858" w:rsidRPr="00122858" w:rsidRDefault="00122858" w:rsidP="00122858">
            <w:pPr>
              <w:spacing w:after="0"/>
              <w:rPr>
                <w:rFonts w:ascii="SimSun" w:eastAsia="SimSun" w:hAnsi="SimSun" w:cs="Calibri"/>
                <w:sz w:val="24"/>
                <w:szCs w:val="24"/>
                <w:lang w:val="en-US"/>
              </w:rPr>
            </w:pPr>
          </w:p>
        </w:tc>
        <w:tc>
          <w:tcPr>
            <w:tcW w:w="0" w:type="auto"/>
            <w:tcMar>
              <w:top w:w="15" w:type="dxa"/>
              <w:left w:w="15" w:type="dxa"/>
              <w:bottom w:w="15" w:type="dxa"/>
              <w:right w:w="15" w:type="dxa"/>
            </w:tcMar>
            <w:vAlign w:val="center"/>
            <w:hideMark/>
          </w:tcPr>
          <w:p w14:paraId="1029E462"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60</w:t>
            </w:r>
          </w:p>
        </w:tc>
        <w:tc>
          <w:tcPr>
            <w:tcW w:w="0" w:type="auto"/>
            <w:tcMar>
              <w:top w:w="15" w:type="dxa"/>
              <w:left w:w="15" w:type="dxa"/>
              <w:bottom w:w="15" w:type="dxa"/>
              <w:right w:w="15" w:type="dxa"/>
            </w:tcMar>
            <w:vAlign w:val="center"/>
            <w:hideMark/>
          </w:tcPr>
          <w:p w14:paraId="322B48D4"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4195B150"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26C0266A"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348E724C"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57C39384"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04FF1ADB"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49B5E640"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624F02E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0C2F806F"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155EE95C"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752B296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13DFB94C"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color w:val="000000"/>
                <w:sz w:val="18"/>
                <w:szCs w:val="18"/>
                <w:shd w:val="clear" w:color="auto" w:fill="FFFF00"/>
                <w:lang w:val="en-US"/>
              </w:rPr>
              <w:t>Yes</w:t>
            </w:r>
          </w:p>
        </w:tc>
        <w:tc>
          <w:tcPr>
            <w:tcW w:w="0" w:type="auto"/>
            <w:vMerge/>
            <w:vAlign w:val="center"/>
            <w:hideMark/>
          </w:tcPr>
          <w:p w14:paraId="08D455AE" w14:textId="77777777" w:rsidR="00122858" w:rsidRPr="00122858" w:rsidRDefault="00122858" w:rsidP="00122858">
            <w:pPr>
              <w:spacing w:after="0"/>
              <w:rPr>
                <w:rFonts w:ascii="SimSun" w:eastAsia="SimSun" w:hAnsi="SimSun" w:cs="Calibri"/>
                <w:sz w:val="24"/>
                <w:szCs w:val="24"/>
                <w:lang w:val="en-US"/>
              </w:rPr>
            </w:pPr>
          </w:p>
        </w:tc>
      </w:tr>
      <w:tr w:rsidR="00122858" w:rsidRPr="00122858" w14:paraId="0876ACA8" w14:textId="77777777" w:rsidTr="009161A0">
        <w:trPr>
          <w:trHeight w:val="27"/>
          <w:tblCellSpacing w:w="18" w:type="dxa"/>
        </w:trPr>
        <w:tc>
          <w:tcPr>
            <w:tcW w:w="0" w:type="auto"/>
            <w:vMerge/>
            <w:vAlign w:val="center"/>
            <w:hideMark/>
          </w:tcPr>
          <w:p w14:paraId="564F7A27" w14:textId="77777777" w:rsidR="00122858" w:rsidRPr="00122858" w:rsidRDefault="00122858" w:rsidP="00122858">
            <w:pPr>
              <w:spacing w:after="0"/>
              <w:rPr>
                <w:rFonts w:ascii="SimSun" w:eastAsia="SimSun" w:hAnsi="SimSun" w:cs="Calibri"/>
                <w:sz w:val="24"/>
                <w:szCs w:val="24"/>
                <w:lang w:val="en-US"/>
              </w:rPr>
            </w:pPr>
          </w:p>
        </w:tc>
        <w:tc>
          <w:tcPr>
            <w:tcW w:w="0" w:type="auto"/>
            <w:vMerge/>
            <w:vAlign w:val="center"/>
            <w:hideMark/>
          </w:tcPr>
          <w:p w14:paraId="420E01FC" w14:textId="77777777" w:rsidR="00122858" w:rsidRPr="00122858" w:rsidRDefault="00122858" w:rsidP="00122858">
            <w:pPr>
              <w:spacing w:after="0"/>
              <w:rPr>
                <w:rFonts w:ascii="SimSun" w:eastAsia="SimSun" w:hAnsi="SimSun" w:cs="Calibri"/>
                <w:sz w:val="24"/>
                <w:szCs w:val="24"/>
                <w:lang w:val="en-US"/>
              </w:rPr>
            </w:pPr>
          </w:p>
        </w:tc>
        <w:tc>
          <w:tcPr>
            <w:tcW w:w="0" w:type="auto"/>
            <w:vMerge w:val="restart"/>
            <w:tcMar>
              <w:top w:w="15" w:type="dxa"/>
              <w:left w:w="15" w:type="dxa"/>
              <w:bottom w:w="15" w:type="dxa"/>
              <w:right w:w="15" w:type="dxa"/>
            </w:tcMar>
            <w:vAlign w:val="center"/>
            <w:hideMark/>
          </w:tcPr>
          <w:p w14:paraId="2E6EF5E4"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n66</w:t>
            </w:r>
          </w:p>
        </w:tc>
        <w:tc>
          <w:tcPr>
            <w:tcW w:w="0" w:type="auto"/>
            <w:tcMar>
              <w:top w:w="15" w:type="dxa"/>
              <w:left w:w="15" w:type="dxa"/>
              <w:bottom w:w="15" w:type="dxa"/>
              <w:right w:w="15" w:type="dxa"/>
            </w:tcMar>
            <w:vAlign w:val="center"/>
            <w:hideMark/>
          </w:tcPr>
          <w:p w14:paraId="71DC0165"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15</w:t>
            </w:r>
          </w:p>
        </w:tc>
        <w:tc>
          <w:tcPr>
            <w:tcW w:w="0" w:type="auto"/>
            <w:tcMar>
              <w:top w:w="15" w:type="dxa"/>
              <w:left w:w="15" w:type="dxa"/>
              <w:bottom w:w="15" w:type="dxa"/>
              <w:right w:w="15" w:type="dxa"/>
            </w:tcMar>
            <w:vAlign w:val="center"/>
            <w:hideMark/>
          </w:tcPr>
          <w:p w14:paraId="202E6A2B"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2FABAB72"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67DCF440"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2293322A"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03F832DA"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3C39482"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1252BB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color w:val="000000"/>
                <w:sz w:val="18"/>
                <w:szCs w:val="18"/>
                <w:shd w:val="clear" w:color="auto" w:fill="00FF00"/>
                <w:lang w:val="en-US"/>
              </w:rPr>
              <w:t>Yes</w:t>
            </w:r>
          </w:p>
        </w:tc>
        <w:tc>
          <w:tcPr>
            <w:tcW w:w="0" w:type="auto"/>
            <w:tcMar>
              <w:top w:w="15" w:type="dxa"/>
              <w:left w:w="15" w:type="dxa"/>
              <w:bottom w:w="15" w:type="dxa"/>
              <w:right w:w="15" w:type="dxa"/>
            </w:tcMar>
            <w:vAlign w:val="center"/>
            <w:hideMark/>
          </w:tcPr>
          <w:p w14:paraId="6A0B32A5"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4AA2C6FF"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1B9036B"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11C5177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5121B972"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vMerge/>
            <w:vAlign w:val="center"/>
            <w:hideMark/>
          </w:tcPr>
          <w:p w14:paraId="15D4315E" w14:textId="77777777" w:rsidR="00122858" w:rsidRPr="00122858" w:rsidRDefault="00122858" w:rsidP="00122858">
            <w:pPr>
              <w:spacing w:after="0"/>
              <w:rPr>
                <w:rFonts w:ascii="SimSun" w:eastAsia="SimSun" w:hAnsi="SimSun" w:cs="Calibri"/>
                <w:sz w:val="24"/>
                <w:szCs w:val="24"/>
                <w:lang w:val="en-US"/>
              </w:rPr>
            </w:pPr>
          </w:p>
        </w:tc>
      </w:tr>
      <w:tr w:rsidR="00122858" w:rsidRPr="00122858" w14:paraId="11C0CE62" w14:textId="77777777" w:rsidTr="009161A0">
        <w:trPr>
          <w:trHeight w:val="27"/>
          <w:tblCellSpacing w:w="18" w:type="dxa"/>
        </w:trPr>
        <w:tc>
          <w:tcPr>
            <w:tcW w:w="0" w:type="auto"/>
            <w:vMerge/>
            <w:vAlign w:val="center"/>
            <w:hideMark/>
          </w:tcPr>
          <w:p w14:paraId="4BCA63C6" w14:textId="77777777" w:rsidR="00122858" w:rsidRPr="00122858" w:rsidRDefault="00122858" w:rsidP="00122858">
            <w:pPr>
              <w:spacing w:after="0"/>
              <w:rPr>
                <w:rFonts w:ascii="SimSun" w:eastAsia="SimSun" w:hAnsi="SimSun" w:cs="Calibri"/>
                <w:sz w:val="24"/>
                <w:szCs w:val="24"/>
                <w:lang w:val="en-US"/>
              </w:rPr>
            </w:pPr>
          </w:p>
        </w:tc>
        <w:tc>
          <w:tcPr>
            <w:tcW w:w="0" w:type="auto"/>
            <w:vMerge/>
            <w:vAlign w:val="center"/>
            <w:hideMark/>
          </w:tcPr>
          <w:p w14:paraId="2E628C5B" w14:textId="77777777" w:rsidR="00122858" w:rsidRPr="00122858" w:rsidRDefault="00122858" w:rsidP="00122858">
            <w:pPr>
              <w:spacing w:after="0"/>
              <w:rPr>
                <w:rFonts w:ascii="SimSun" w:eastAsia="SimSun" w:hAnsi="SimSun" w:cs="Calibri"/>
                <w:sz w:val="24"/>
                <w:szCs w:val="24"/>
                <w:lang w:val="en-US"/>
              </w:rPr>
            </w:pPr>
          </w:p>
        </w:tc>
        <w:tc>
          <w:tcPr>
            <w:tcW w:w="0" w:type="auto"/>
            <w:vMerge/>
            <w:vAlign w:val="center"/>
            <w:hideMark/>
          </w:tcPr>
          <w:p w14:paraId="15AF4857" w14:textId="77777777" w:rsidR="00122858" w:rsidRPr="00122858" w:rsidRDefault="00122858" w:rsidP="00122858">
            <w:pPr>
              <w:spacing w:after="0"/>
              <w:rPr>
                <w:rFonts w:ascii="SimSun" w:eastAsia="SimSun" w:hAnsi="SimSun" w:cs="Calibri"/>
                <w:sz w:val="24"/>
                <w:szCs w:val="24"/>
                <w:lang w:val="en-US"/>
              </w:rPr>
            </w:pPr>
          </w:p>
        </w:tc>
        <w:tc>
          <w:tcPr>
            <w:tcW w:w="0" w:type="auto"/>
            <w:tcMar>
              <w:top w:w="15" w:type="dxa"/>
              <w:left w:w="15" w:type="dxa"/>
              <w:bottom w:w="15" w:type="dxa"/>
              <w:right w:w="15" w:type="dxa"/>
            </w:tcMar>
            <w:vAlign w:val="center"/>
            <w:hideMark/>
          </w:tcPr>
          <w:p w14:paraId="0076FDD0"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30</w:t>
            </w:r>
          </w:p>
        </w:tc>
        <w:tc>
          <w:tcPr>
            <w:tcW w:w="0" w:type="auto"/>
            <w:tcMar>
              <w:top w:w="15" w:type="dxa"/>
              <w:left w:w="15" w:type="dxa"/>
              <w:bottom w:w="15" w:type="dxa"/>
              <w:right w:w="15" w:type="dxa"/>
            </w:tcMar>
            <w:vAlign w:val="center"/>
            <w:hideMark/>
          </w:tcPr>
          <w:p w14:paraId="6FF3BD9F"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74BE6B47"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48268B8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09C3F3A5"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3D66B17F"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27B42397"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44C6122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color w:val="000000"/>
                <w:sz w:val="18"/>
                <w:szCs w:val="18"/>
                <w:shd w:val="clear" w:color="auto" w:fill="00FF00"/>
                <w:lang w:val="en-US"/>
              </w:rPr>
              <w:t>Yes</w:t>
            </w:r>
          </w:p>
        </w:tc>
        <w:tc>
          <w:tcPr>
            <w:tcW w:w="0" w:type="auto"/>
            <w:tcMar>
              <w:top w:w="15" w:type="dxa"/>
              <w:left w:w="15" w:type="dxa"/>
              <w:bottom w:w="15" w:type="dxa"/>
              <w:right w:w="15" w:type="dxa"/>
            </w:tcMar>
            <w:vAlign w:val="center"/>
            <w:hideMark/>
          </w:tcPr>
          <w:p w14:paraId="7DB321C7"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5C23D7A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6155EB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5CDF50AB"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7E26A72E"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vMerge/>
            <w:vAlign w:val="center"/>
            <w:hideMark/>
          </w:tcPr>
          <w:p w14:paraId="2BE8819A" w14:textId="77777777" w:rsidR="00122858" w:rsidRPr="00122858" w:rsidRDefault="00122858" w:rsidP="00122858">
            <w:pPr>
              <w:spacing w:after="0"/>
              <w:rPr>
                <w:rFonts w:ascii="SimSun" w:eastAsia="SimSun" w:hAnsi="SimSun" w:cs="Calibri"/>
                <w:sz w:val="24"/>
                <w:szCs w:val="24"/>
                <w:lang w:val="en-US"/>
              </w:rPr>
            </w:pPr>
          </w:p>
        </w:tc>
      </w:tr>
      <w:tr w:rsidR="00122858" w:rsidRPr="00122858" w14:paraId="40423956" w14:textId="77777777" w:rsidTr="009161A0">
        <w:trPr>
          <w:trHeight w:val="27"/>
          <w:tblCellSpacing w:w="18" w:type="dxa"/>
        </w:trPr>
        <w:tc>
          <w:tcPr>
            <w:tcW w:w="0" w:type="auto"/>
            <w:vMerge/>
            <w:vAlign w:val="center"/>
            <w:hideMark/>
          </w:tcPr>
          <w:p w14:paraId="2CBA4C7C" w14:textId="77777777" w:rsidR="00122858" w:rsidRPr="00122858" w:rsidRDefault="00122858" w:rsidP="00122858">
            <w:pPr>
              <w:spacing w:after="0"/>
              <w:rPr>
                <w:rFonts w:ascii="SimSun" w:eastAsia="SimSun" w:hAnsi="SimSun" w:cs="Calibri"/>
                <w:sz w:val="24"/>
                <w:szCs w:val="24"/>
                <w:lang w:val="en-US"/>
              </w:rPr>
            </w:pPr>
          </w:p>
        </w:tc>
        <w:tc>
          <w:tcPr>
            <w:tcW w:w="0" w:type="auto"/>
            <w:vMerge/>
            <w:vAlign w:val="center"/>
            <w:hideMark/>
          </w:tcPr>
          <w:p w14:paraId="02150472" w14:textId="77777777" w:rsidR="00122858" w:rsidRPr="00122858" w:rsidRDefault="00122858" w:rsidP="00122858">
            <w:pPr>
              <w:spacing w:after="0"/>
              <w:rPr>
                <w:rFonts w:ascii="SimSun" w:eastAsia="SimSun" w:hAnsi="SimSun" w:cs="Calibri"/>
                <w:sz w:val="24"/>
                <w:szCs w:val="24"/>
                <w:lang w:val="en-US"/>
              </w:rPr>
            </w:pPr>
          </w:p>
        </w:tc>
        <w:tc>
          <w:tcPr>
            <w:tcW w:w="0" w:type="auto"/>
            <w:vMerge/>
            <w:vAlign w:val="center"/>
            <w:hideMark/>
          </w:tcPr>
          <w:p w14:paraId="7B584341" w14:textId="77777777" w:rsidR="00122858" w:rsidRPr="00122858" w:rsidRDefault="00122858" w:rsidP="00122858">
            <w:pPr>
              <w:spacing w:after="0"/>
              <w:rPr>
                <w:rFonts w:ascii="SimSun" w:eastAsia="SimSun" w:hAnsi="SimSun" w:cs="Calibri"/>
                <w:sz w:val="24"/>
                <w:szCs w:val="24"/>
                <w:lang w:val="en-US"/>
              </w:rPr>
            </w:pPr>
          </w:p>
        </w:tc>
        <w:tc>
          <w:tcPr>
            <w:tcW w:w="0" w:type="auto"/>
            <w:tcMar>
              <w:top w:w="15" w:type="dxa"/>
              <w:left w:w="15" w:type="dxa"/>
              <w:bottom w:w="15" w:type="dxa"/>
              <w:right w:w="15" w:type="dxa"/>
            </w:tcMar>
            <w:vAlign w:val="center"/>
            <w:hideMark/>
          </w:tcPr>
          <w:p w14:paraId="04191D8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60</w:t>
            </w:r>
          </w:p>
        </w:tc>
        <w:tc>
          <w:tcPr>
            <w:tcW w:w="0" w:type="auto"/>
            <w:tcMar>
              <w:top w:w="15" w:type="dxa"/>
              <w:left w:w="15" w:type="dxa"/>
              <w:bottom w:w="15" w:type="dxa"/>
              <w:right w:w="15" w:type="dxa"/>
            </w:tcMar>
            <w:vAlign w:val="center"/>
            <w:hideMark/>
          </w:tcPr>
          <w:p w14:paraId="528DEF9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2A2DA59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34363FA3"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20342962"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Yes</w:t>
            </w:r>
          </w:p>
        </w:tc>
        <w:tc>
          <w:tcPr>
            <w:tcW w:w="0" w:type="auto"/>
            <w:tcMar>
              <w:top w:w="15" w:type="dxa"/>
              <w:left w:w="15" w:type="dxa"/>
              <w:bottom w:w="15" w:type="dxa"/>
              <w:right w:w="15" w:type="dxa"/>
            </w:tcMar>
            <w:vAlign w:val="center"/>
            <w:hideMark/>
          </w:tcPr>
          <w:p w14:paraId="0C244DED"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7CE2ED9"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BE82C0C"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color w:val="000000"/>
                <w:sz w:val="18"/>
                <w:szCs w:val="18"/>
                <w:shd w:val="clear" w:color="auto" w:fill="00FF00"/>
                <w:lang w:val="en-US"/>
              </w:rPr>
              <w:t>Yes</w:t>
            </w:r>
          </w:p>
        </w:tc>
        <w:tc>
          <w:tcPr>
            <w:tcW w:w="0" w:type="auto"/>
            <w:tcMar>
              <w:top w:w="15" w:type="dxa"/>
              <w:left w:w="15" w:type="dxa"/>
              <w:bottom w:w="15" w:type="dxa"/>
              <w:right w:w="15" w:type="dxa"/>
            </w:tcMar>
            <w:vAlign w:val="center"/>
            <w:hideMark/>
          </w:tcPr>
          <w:p w14:paraId="44EEB3CE"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1474D1F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60A781F6"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1531B208"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tcMar>
              <w:top w:w="15" w:type="dxa"/>
              <w:left w:w="15" w:type="dxa"/>
              <w:bottom w:w="15" w:type="dxa"/>
              <w:right w:w="15" w:type="dxa"/>
            </w:tcMar>
            <w:vAlign w:val="center"/>
            <w:hideMark/>
          </w:tcPr>
          <w:p w14:paraId="2E879375" w14:textId="77777777" w:rsidR="00122858" w:rsidRPr="00122858" w:rsidRDefault="00122858" w:rsidP="00122858">
            <w:pPr>
              <w:spacing w:after="0"/>
              <w:jc w:val="center"/>
              <w:rPr>
                <w:rFonts w:ascii="SimSun" w:eastAsia="SimSun" w:hAnsi="SimSun" w:cs="Calibri"/>
                <w:sz w:val="24"/>
                <w:szCs w:val="24"/>
                <w:lang w:val="en-US"/>
              </w:rPr>
            </w:pPr>
            <w:r w:rsidRPr="00122858">
              <w:rPr>
                <w:rFonts w:ascii="Arial" w:eastAsia="SimSun" w:hAnsi="Arial" w:cs="Arial"/>
                <w:sz w:val="18"/>
                <w:szCs w:val="18"/>
                <w:lang w:val="en-US"/>
              </w:rPr>
              <w:t> </w:t>
            </w:r>
          </w:p>
        </w:tc>
        <w:tc>
          <w:tcPr>
            <w:tcW w:w="0" w:type="auto"/>
            <w:vMerge/>
            <w:vAlign w:val="center"/>
            <w:hideMark/>
          </w:tcPr>
          <w:p w14:paraId="2230ABF9" w14:textId="77777777" w:rsidR="00122858" w:rsidRPr="00122858" w:rsidRDefault="00122858" w:rsidP="00122858">
            <w:pPr>
              <w:spacing w:after="0"/>
              <w:rPr>
                <w:rFonts w:ascii="SimSun" w:eastAsia="SimSun" w:hAnsi="SimSun" w:cs="Calibri"/>
                <w:sz w:val="24"/>
                <w:szCs w:val="24"/>
                <w:lang w:val="en-US"/>
              </w:rPr>
            </w:pPr>
          </w:p>
        </w:tc>
      </w:tr>
    </w:tbl>
    <w:p w14:paraId="479E75D4" w14:textId="5B656171" w:rsidR="00122858" w:rsidRDefault="00122858" w:rsidP="00122858">
      <w:pPr>
        <w:spacing w:after="0"/>
        <w:jc w:val="center"/>
        <w:rPr>
          <w:b/>
          <w:bCs/>
        </w:rPr>
      </w:pPr>
      <w:r w:rsidRPr="00122858">
        <w:rPr>
          <w:b/>
          <w:bCs/>
        </w:rPr>
        <w:t xml:space="preserve">Table 2-1: </w:t>
      </w:r>
      <w:r>
        <w:rPr>
          <w:b/>
          <w:bCs/>
        </w:rPr>
        <w:t>Example of CA41A_n66A</w:t>
      </w:r>
    </w:p>
    <w:p w14:paraId="5F30D72D" w14:textId="6FBBB4AF" w:rsidR="00122858" w:rsidRDefault="00122858" w:rsidP="00122858">
      <w:pPr>
        <w:spacing w:after="0"/>
        <w:rPr>
          <w:b/>
          <w:bCs/>
        </w:rPr>
      </w:pPr>
    </w:p>
    <w:p w14:paraId="4D7FF346" w14:textId="60EE5048" w:rsidR="00122858" w:rsidRDefault="00122858" w:rsidP="00122858">
      <w:pPr>
        <w:rPr>
          <w:b/>
          <w:bCs/>
          <w:u w:val="single"/>
        </w:rPr>
      </w:pPr>
      <w:r w:rsidRPr="00122858">
        <w:rPr>
          <w:b/>
          <w:bCs/>
          <w:u w:val="single"/>
        </w:rPr>
        <w:t xml:space="preserve">Signaling for </w:t>
      </w:r>
      <w:r w:rsidR="00077E67">
        <w:rPr>
          <w:b/>
          <w:bCs/>
          <w:u w:val="single"/>
        </w:rPr>
        <w:t xml:space="preserve">supported </w:t>
      </w:r>
      <w:r w:rsidRPr="00122858">
        <w:rPr>
          <w:b/>
          <w:bCs/>
          <w:u w:val="single"/>
        </w:rPr>
        <w:t>BCS</w:t>
      </w:r>
      <w:r w:rsidR="00077E67">
        <w:rPr>
          <w:b/>
          <w:bCs/>
          <w:u w:val="single"/>
        </w:rPr>
        <w:t xml:space="preserve"> in UE capabilities</w:t>
      </w:r>
    </w:p>
    <w:p w14:paraId="318AD557" w14:textId="2F10886C" w:rsidR="00077E67" w:rsidRDefault="00077E67" w:rsidP="00077E67">
      <w:pPr>
        <w:spacing w:after="0"/>
      </w:pPr>
      <w:r w:rsidRPr="0078266C">
        <w:t xml:space="preserve">The </w:t>
      </w:r>
      <w:r>
        <w:t>UE indicates its supported BCSs for each supported band combination in UE capabilities as shown in below excerpt from TS</w:t>
      </w:r>
      <w:r w:rsidR="00BD4675">
        <w:t xml:space="preserve"> </w:t>
      </w:r>
      <w:r>
        <w:t>38.306:</w:t>
      </w:r>
    </w:p>
    <w:p w14:paraId="29CC6D63" w14:textId="77777777" w:rsidR="00077E67" w:rsidRPr="00664D3B" w:rsidRDefault="00077E67" w:rsidP="00664D3B">
      <w:pPr>
        <w:spacing w:after="0"/>
      </w:pPr>
    </w:p>
    <w:p w14:paraId="40A4B20D" w14:textId="77777777" w:rsidR="00122858" w:rsidRPr="00122858" w:rsidRDefault="00122858" w:rsidP="0078266C">
      <w:pPr>
        <w:pBdr>
          <w:top w:val="single" w:sz="4" w:space="1" w:color="auto"/>
          <w:left w:val="single" w:sz="4" w:space="4" w:color="auto"/>
          <w:bottom w:val="single" w:sz="4" w:space="1" w:color="auto"/>
          <w:right w:val="single" w:sz="4" w:space="4" w:color="auto"/>
        </w:pBdr>
        <w:rPr>
          <w:b/>
          <w:bCs/>
        </w:rPr>
      </w:pPr>
      <w:r w:rsidRPr="00122858">
        <w:rPr>
          <w:b/>
          <w:bCs/>
        </w:rPr>
        <w:t>supportedBandwidthCombinationSet</w:t>
      </w:r>
    </w:p>
    <w:p w14:paraId="094F6C9A" w14:textId="77777777" w:rsidR="00122858" w:rsidRPr="00122858" w:rsidRDefault="00122858" w:rsidP="0078266C">
      <w:pPr>
        <w:pBdr>
          <w:top w:val="single" w:sz="4" w:space="1" w:color="auto"/>
          <w:left w:val="single" w:sz="4" w:space="4" w:color="auto"/>
          <w:bottom w:val="single" w:sz="4" w:space="1" w:color="auto"/>
          <w:right w:val="single" w:sz="4" w:space="4" w:color="auto"/>
        </w:pBdr>
        <w:rPr>
          <w:i/>
          <w:iCs/>
        </w:rPr>
      </w:pPr>
      <w:r w:rsidRPr="00122858">
        <w:rPr>
          <w:i/>
          <w:iCs/>
        </w:rPr>
        <w:t xml:space="preserve">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BCS#0 and so on. </w:t>
      </w:r>
      <w:r w:rsidRPr="0078266C">
        <w:rPr>
          <w:i/>
          <w:iCs/>
          <w:highlight w:val="yellow"/>
        </w:rPr>
        <w:t>If the bit is set to 1, the UE supports the corresponding BCS.</w:t>
      </w:r>
      <w:r w:rsidRPr="00122858">
        <w:rPr>
          <w:i/>
          <w:iCs/>
        </w:rPr>
        <w:t xml:space="preserve"> </w:t>
      </w:r>
    </w:p>
    <w:p w14:paraId="4BE135CE" w14:textId="2E929722" w:rsidR="00664D3B" w:rsidRDefault="00664D3B" w:rsidP="00664D3B">
      <w:pPr>
        <w:spacing w:after="0"/>
        <w:jc w:val="center"/>
        <w:rPr>
          <w:b/>
          <w:bCs/>
        </w:rPr>
      </w:pPr>
      <w:r w:rsidRPr="00122858">
        <w:rPr>
          <w:b/>
          <w:bCs/>
        </w:rPr>
        <w:t>Table 2-</w:t>
      </w:r>
      <w:r>
        <w:rPr>
          <w:b/>
          <w:bCs/>
        </w:rPr>
        <w:t>2</w:t>
      </w:r>
      <w:r w:rsidRPr="00122858">
        <w:rPr>
          <w:b/>
          <w:bCs/>
        </w:rPr>
        <w:t xml:space="preserve">: </w:t>
      </w:r>
      <w:r>
        <w:rPr>
          <w:b/>
          <w:bCs/>
        </w:rPr>
        <w:t xml:space="preserve">Description of UE capability </w:t>
      </w:r>
      <w:r w:rsidR="00270CB4" w:rsidRPr="00664D3B">
        <w:rPr>
          <w:b/>
          <w:bCs/>
          <w:i/>
          <w:iCs/>
        </w:rPr>
        <w:t>BandCombination:</w:t>
      </w:r>
      <w:r w:rsidR="000B587A">
        <w:rPr>
          <w:b/>
          <w:bCs/>
          <w:i/>
          <w:iCs/>
        </w:rPr>
        <w:t>:</w:t>
      </w:r>
      <w:r w:rsidRPr="00664D3B">
        <w:rPr>
          <w:b/>
          <w:bCs/>
          <w:i/>
          <w:iCs/>
        </w:rPr>
        <w:t>supportedBandwidthCombinationSet</w:t>
      </w:r>
    </w:p>
    <w:p w14:paraId="26169866" w14:textId="77777777" w:rsidR="00664D3B" w:rsidRDefault="00664D3B" w:rsidP="001316E5">
      <w:pPr>
        <w:spacing w:after="0"/>
      </w:pPr>
    </w:p>
    <w:p w14:paraId="72A476EE" w14:textId="31EAC082" w:rsidR="00077E67" w:rsidRDefault="00077E67" w:rsidP="001316E5">
      <w:pPr>
        <w:spacing w:after="0"/>
      </w:pPr>
      <w:r>
        <w:t>As shown by the highlighting, specifications require that UE supports the indicated BCS, and for the particular exam</w:t>
      </w:r>
      <w:r w:rsidR="00270CB4">
        <w:t>p</w:t>
      </w:r>
      <w:r>
        <w:t xml:space="preserve">le of CA_n41A_n66A, UE would have to indicate “1” </w:t>
      </w:r>
      <w:r w:rsidR="00BC3F71">
        <w:t xml:space="preserve">in the bitmap </w:t>
      </w:r>
      <w:r>
        <w:t>for BCS0 if it supports the band combination.</w:t>
      </w:r>
    </w:p>
    <w:p w14:paraId="4C17D644" w14:textId="34603626" w:rsidR="00077E67" w:rsidRDefault="00077E67" w:rsidP="001316E5">
      <w:pPr>
        <w:spacing w:after="0"/>
      </w:pPr>
    </w:p>
    <w:p w14:paraId="6A0A2CB7" w14:textId="2982F775" w:rsidR="00077E67" w:rsidRDefault="00077E67" w:rsidP="001316E5">
      <w:pPr>
        <w:spacing w:after="0"/>
        <w:rPr>
          <w:b/>
          <w:bCs/>
        </w:rPr>
      </w:pPr>
      <w:r w:rsidRPr="00B27E7E">
        <w:rPr>
          <w:b/>
          <w:bCs/>
        </w:rPr>
        <w:t>Observation 1: For band combinations where only BCS0 is defined, UE always indicates it supports BCS0 if it supports the band combination.</w:t>
      </w:r>
    </w:p>
    <w:p w14:paraId="205C1EEB" w14:textId="77777777" w:rsidR="00B27E7E" w:rsidRPr="00B27E7E" w:rsidRDefault="00B27E7E" w:rsidP="001316E5">
      <w:pPr>
        <w:spacing w:after="0"/>
        <w:rPr>
          <w:b/>
          <w:bCs/>
        </w:rPr>
      </w:pPr>
    </w:p>
    <w:p w14:paraId="60A5FB38" w14:textId="2837517F" w:rsidR="00077E67" w:rsidRDefault="00077E67" w:rsidP="001316E5">
      <w:pPr>
        <w:spacing w:after="0"/>
      </w:pPr>
      <w:r>
        <w:lastRenderedPageBreak/>
        <w:t xml:space="preserve">However, the UE also has an additional capability description in </w:t>
      </w:r>
      <w:r w:rsidRPr="00664D3B">
        <w:rPr>
          <w:i/>
          <w:iCs/>
        </w:rPr>
        <w:t>FeatureSetDownlinkPerCC</w:t>
      </w:r>
      <w:r w:rsidR="00664D3B">
        <w:rPr>
          <w:i/>
          <w:iCs/>
        </w:rPr>
        <w:t>::</w:t>
      </w:r>
      <w:r w:rsidR="00664D3B" w:rsidRPr="00664D3B">
        <w:rPr>
          <w:i/>
          <w:iCs/>
        </w:rPr>
        <w:t>supportedBandwidthDL</w:t>
      </w:r>
      <w:r>
        <w:t xml:space="preserve"> to indicate the supported BW for a particular band </w:t>
      </w:r>
      <w:r w:rsidR="00664D3B">
        <w:t xml:space="preserve">per a band </w:t>
      </w:r>
      <w:r>
        <w:t>combination configuration, as well as the capabilities for supported channel BWs</w:t>
      </w:r>
      <w:r w:rsidR="00664D3B">
        <w:t xml:space="preserve"> per band in </w:t>
      </w:r>
      <w:r w:rsidR="00664D3B" w:rsidRPr="00664D3B">
        <w:rPr>
          <w:i/>
          <w:iCs/>
        </w:rPr>
        <w:t>BandNR::channelBWs-DL</w:t>
      </w:r>
      <w:r w:rsidR="00664D3B">
        <w:t xml:space="preserve">,  </w:t>
      </w:r>
      <w:r>
        <w:t>as shown below</w:t>
      </w:r>
      <w:r w:rsidR="00664D3B">
        <w:t xml:space="preserve"> (for downlink only in this case)</w:t>
      </w:r>
      <w:r>
        <w:t>:</w:t>
      </w:r>
    </w:p>
    <w:p w14:paraId="0195C9AB" w14:textId="0D643A73" w:rsidR="00077E67" w:rsidRDefault="00077E67" w:rsidP="001316E5">
      <w:pPr>
        <w:spacing w:after="0"/>
      </w:pPr>
    </w:p>
    <w:tbl>
      <w:tblPr>
        <w:tblW w:w="978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81"/>
      </w:tblGrid>
      <w:tr w:rsidR="00664D3B" w:rsidRPr="00664D3B" w14:paraId="6D603B47" w14:textId="77777777" w:rsidTr="00772BDC">
        <w:trPr>
          <w:cantSplit/>
          <w:tblHeader/>
        </w:trPr>
        <w:tc>
          <w:tcPr>
            <w:tcW w:w="9781" w:type="dxa"/>
          </w:tcPr>
          <w:p w14:paraId="697B9960" w14:textId="77777777" w:rsidR="00664D3B" w:rsidRPr="00664D3B" w:rsidRDefault="00664D3B" w:rsidP="00772BDC">
            <w:pPr>
              <w:keepNext/>
              <w:keepLines/>
              <w:spacing w:after="0"/>
              <w:rPr>
                <w:rFonts w:ascii="Arial" w:eastAsia="Malgun Gothic" w:hAnsi="Arial"/>
                <w:b/>
                <w:i/>
                <w:sz w:val="18"/>
              </w:rPr>
            </w:pPr>
            <w:r w:rsidRPr="00664D3B">
              <w:rPr>
                <w:rFonts w:ascii="Arial" w:eastAsia="Malgun Gothic" w:hAnsi="Arial"/>
                <w:b/>
                <w:i/>
                <w:sz w:val="18"/>
              </w:rPr>
              <w:t>supportedBandwidthDL</w:t>
            </w:r>
          </w:p>
          <w:p w14:paraId="45B7E233" w14:textId="77777777" w:rsidR="00664D3B" w:rsidRPr="00664D3B" w:rsidRDefault="00664D3B" w:rsidP="00772BDC">
            <w:pPr>
              <w:keepNext/>
              <w:keepLines/>
              <w:spacing w:after="0"/>
              <w:rPr>
                <w:rFonts w:ascii="Arial" w:eastAsia="Malgun Gothic" w:hAnsi="Arial"/>
                <w:sz w:val="18"/>
              </w:rPr>
            </w:pPr>
            <w:r w:rsidRPr="00772BDC">
              <w:rPr>
                <w:rFonts w:ascii="Arial" w:eastAsia="Malgun Gothic" w:hAnsi="Arial"/>
                <w:sz w:val="18"/>
                <w:highlight w:val="green"/>
              </w:rPr>
              <w:t>Indicates maximum DL channel bandwidth supported for a given SCS that UE supports within a single CC</w:t>
            </w:r>
            <w:r w:rsidRPr="00664D3B">
              <w:rPr>
                <w:rFonts w:ascii="Arial" w:eastAsia="Malgun Gothic" w:hAnsi="Arial"/>
                <w:sz w:val="18"/>
              </w:rPr>
              <w:t>, which is defined in Table 5.3.5-1 in TS 38.101-1 [2] for FR1 and Table 5.3.5-1 in TS 38.101-2 [3] for FR2.</w:t>
            </w:r>
          </w:p>
          <w:p w14:paraId="3A6D8EB4" w14:textId="77777777" w:rsidR="00664D3B" w:rsidRPr="00664D3B" w:rsidRDefault="00664D3B" w:rsidP="00772BDC">
            <w:pPr>
              <w:keepNext/>
              <w:keepLines/>
              <w:spacing w:after="0"/>
              <w:rPr>
                <w:rFonts w:ascii="Arial" w:eastAsia="Malgun Gothic" w:hAnsi="Arial"/>
                <w:sz w:val="18"/>
              </w:rPr>
            </w:pPr>
            <w:r w:rsidRPr="00664D3B">
              <w:rPr>
                <w:rFonts w:ascii="Arial" w:eastAsia="Malgun Gothic" w:hAnsi="Arial"/>
                <w:sz w:val="18"/>
                <w:highlight w:val="green"/>
              </w:rPr>
              <w:t>For FR1, all the bandwidths listed in TS38.101-1 Table 5.3.5-1 for each band shall be mandatory with a single CC unless indicated optional.</w:t>
            </w:r>
            <w:r w:rsidRPr="00664D3B">
              <w:rPr>
                <w:rFonts w:ascii="Arial" w:eastAsia="Malgun Gothic" w:hAnsi="Arial"/>
                <w:sz w:val="18"/>
              </w:rPr>
              <w:t xml:space="preserve">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8085082" w14:textId="77777777" w:rsidR="00664D3B" w:rsidRPr="00664D3B" w:rsidRDefault="00664D3B" w:rsidP="00772BDC">
            <w:pPr>
              <w:keepNext/>
              <w:keepLines/>
              <w:spacing w:after="0"/>
              <w:rPr>
                <w:rFonts w:ascii="Arial" w:eastAsia="Malgun Gothic" w:hAnsi="Arial"/>
                <w:sz w:val="18"/>
              </w:rPr>
            </w:pPr>
          </w:p>
          <w:p w14:paraId="120538C9" w14:textId="77777777" w:rsidR="00664D3B" w:rsidRPr="00664D3B" w:rsidRDefault="00664D3B" w:rsidP="00772BDC">
            <w:pPr>
              <w:keepNext/>
              <w:keepLines/>
              <w:spacing w:after="0"/>
              <w:ind w:left="851" w:hanging="851"/>
              <w:rPr>
                <w:rFonts w:ascii="Arial" w:eastAsia="Malgun Gothic" w:hAnsi="Arial"/>
                <w:sz w:val="18"/>
              </w:rPr>
            </w:pPr>
            <w:r w:rsidRPr="00664D3B">
              <w:rPr>
                <w:rFonts w:ascii="Arial" w:eastAsia="Malgun Gothic" w:hAnsi="Arial"/>
                <w:sz w:val="18"/>
              </w:rPr>
              <w:t>NOTE:</w:t>
            </w:r>
            <w:r w:rsidRPr="00664D3B">
              <w:rPr>
                <w:rFonts w:ascii="Arial" w:eastAsia="Malgun Gothic" w:hAnsi="Arial"/>
                <w:sz w:val="18"/>
              </w:rPr>
              <w:tab/>
              <w:t xml:space="preserve">To determine whether the UE supports a channel bandwidth of 90 MHz, the network may ignore this capability for and validate instead the </w:t>
            </w:r>
            <w:r w:rsidRPr="00664D3B">
              <w:rPr>
                <w:rFonts w:ascii="Arial" w:eastAsia="Malgun Gothic" w:hAnsi="Arial"/>
                <w:i/>
                <w:sz w:val="18"/>
              </w:rPr>
              <w:t>channelBW-90mhz</w:t>
            </w:r>
            <w:r w:rsidRPr="00664D3B">
              <w:rPr>
                <w:rFonts w:ascii="Arial" w:eastAsia="Malgun Gothic" w:hAnsi="Arial"/>
                <w:sz w:val="18"/>
              </w:rPr>
              <w:t xml:space="preserve"> and the </w:t>
            </w:r>
            <w:r w:rsidRPr="00664D3B">
              <w:rPr>
                <w:rFonts w:ascii="Arial" w:eastAsia="Malgun Gothic" w:hAnsi="Arial"/>
                <w:i/>
                <w:sz w:val="18"/>
              </w:rPr>
              <w:t>supportedBandwidthCombinationSet</w:t>
            </w:r>
            <w:r w:rsidRPr="00664D3B">
              <w:rPr>
                <w:rFonts w:ascii="Arial" w:eastAsia="Malgun Gothic" w:hAnsi="Arial"/>
                <w:sz w:val="18"/>
              </w:rPr>
              <w:t xml:space="preserve">. For serving cells with other channel bandwidths the network validates the </w:t>
            </w:r>
            <w:r w:rsidRPr="00664D3B">
              <w:rPr>
                <w:rFonts w:ascii="Arial" w:eastAsia="Malgun Gothic" w:hAnsi="Arial"/>
                <w:i/>
                <w:sz w:val="18"/>
              </w:rPr>
              <w:t>channelBWs-DL</w:t>
            </w:r>
            <w:r w:rsidRPr="00664D3B">
              <w:rPr>
                <w:rFonts w:ascii="Arial" w:eastAsia="Malgun Gothic" w:hAnsi="Arial"/>
                <w:sz w:val="18"/>
              </w:rPr>
              <w:t xml:space="preserve">, the </w:t>
            </w:r>
            <w:r w:rsidRPr="00664D3B">
              <w:rPr>
                <w:rFonts w:ascii="Arial" w:eastAsia="Malgun Gothic" w:hAnsi="Arial"/>
                <w:i/>
                <w:sz w:val="18"/>
              </w:rPr>
              <w:t>supportedBandwidthCombinationSet</w:t>
            </w:r>
            <w:r w:rsidRPr="00664D3B">
              <w:rPr>
                <w:rFonts w:ascii="Arial" w:eastAsia="Malgun Gothic" w:hAnsi="Arial"/>
                <w:sz w:val="18"/>
              </w:rPr>
              <w:t xml:space="preserve"> and </w:t>
            </w:r>
            <w:r w:rsidRPr="00664D3B">
              <w:rPr>
                <w:rFonts w:ascii="Arial" w:eastAsia="Malgun Gothic" w:hAnsi="Arial"/>
                <w:i/>
                <w:sz w:val="18"/>
              </w:rPr>
              <w:t>supportedBandwidthDL</w:t>
            </w:r>
            <w:r w:rsidRPr="00664D3B">
              <w:rPr>
                <w:rFonts w:ascii="Arial" w:eastAsia="Malgun Gothic" w:hAnsi="Arial"/>
                <w:sz w:val="18"/>
              </w:rPr>
              <w:t>.</w:t>
            </w:r>
          </w:p>
        </w:tc>
      </w:tr>
    </w:tbl>
    <w:p w14:paraId="1151B277" w14:textId="5F5F9789" w:rsidR="00664D3B" w:rsidRDefault="00664D3B" w:rsidP="00664D3B">
      <w:pPr>
        <w:spacing w:after="0"/>
        <w:jc w:val="center"/>
        <w:rPr>
          <w:b/>
          <w:bCs/>
        </w:rPr>
      </w:pPr>
      <w:r w:rsidRPr="00122858">
        <w:rPr>
          <w:b/>
          <w:bCs/>
        </w:rPr>
        <w:t>Table 2-</w:t>
      </w:r>
      <w:r>
        <w:rPr>
          <w:b/>
          <w:bCs/>
        </w:rPr>
        <w:t>3</w:t>
      </w:r>
      <w:r w:rsidRPr="00122858">
        <w:rPr>
          <w:b/>
          <w:bCs/>
        </w:rPr>
        <w:t xml:space="preserve">: </w:t>
      </w:r>
      <w:r>
        <w:rPr>
          <w:b/>
          <w:bCs/>
        </w:rPr>
        <w:t xml:space="preserve">Description of UE capability </w:t>
      </w:r>
      <w:r w:rsidRPr="00664D3B">
        <w:rPr>
          <w:b/>
          <w:bCs/>
          <w:i/>
          <w:iCs/>
        </w:rPr>
        <w:t>FeatureSetDownlinkPerCC::supportedBandwidthDL</w:t>
      </w:r>
    </w:p>
    <w:p w14:paraId="5922FE7B" w14:textId="77777777" w:rsidR="00664D3B" w:rsidRDefault="00664D3B" w:rsidP="001316E5">
      <w:pPr>
        <w:spacing w:after="0"/>
      </w:pPr>
    </w:p>
    <w:p w14:paraId="73BAD33E" w14:textId="67596CBA" w:rsidR="00077E67" w:rsidRDefault="00077E67" w:rsidP="001316E5">
      <w:pPr>
        <w:spacing w:after="0"/>
      </w:pPr>
    </w:p>
    <w:tbl>
      <w:tblPr>
        <w:tblW w:w="978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81"/>
      </w:tblGrid>
      <w:tr w:rsidR="00664D3B" w:rsidRPr="00077E67" w14:paraId="598B40CE" w14:textId="77777777" w:rsidTr="00772BDC">
        <w:trPr>
          <w:cantSplit/>
          <w:tblHeader/>
        </w:trPr>
        <w:tc>
          <w:tcPr>
            <w:tcW w:w="9781" w:type="dxa"/>
          </w:tcPr>
          <w:p w14:paraId="05ACE1E8" w14:textId="77777777" w:rsidR="00664D3B" w:rsidRPr="00077E67" w:rsidRDefault="00664D3B" w:rsidP="00772BDC">
            <w:pPr>
              <w:keepNext/>
              <w:keepLines/>
              <w:spacing w:after="0"/>
              <w:rPr>
                <w:rFonts w:ascii="Arial" w:eastAsia="Malgun Gothic" w:hAnsi="Arial"/>
                <w:b/>
                <w:i/>
                <w:sz w:val="18"/>
              </w:rPr>
            </w:pPr>
            <w:r w:rsidRPr="00077E67">
              <w:rPr>
                <w:rFonts w:ascii="Arial" w:eastAsia="Malgun Gothic" w:hAnsi="Arial"/>
                <w:b/>
                <w:i/>
                <w:sz w:val="18"/>
              </w:rPr>
              <w:t>channelBWs-DL</w:t>
            </w:r>
          </w:p>
          <w:p w14:paraId="54633684" w14:textId="77777777" w:rsidR="00664D3B" w:rsidRPr="00077E67" w:rsidRDefault="00664D3B" w:rsidP="00772BDC">
            <w:pPr>
              <w:keepNext/>
              <w:keepLines/>
              <w:spacing w:after="0"/>
              <w:rPr>
                <w:rFonts w:ascii="Arial" w:eastAsia="Malgun Gothic" w:hAnsi="Arial"/>
                <w:sz w:val="18"/>
              </w:rPr>
            </w:pPr>
            <w:r w:rsidRPr="00772BDC">
              <w:rPr>
                <w:rFonts w:ascii="Arial" w:eastAsia="Malgun Gothic" w:hAnsi="Arial"/>
                <w:sz w:val="18"/>
                <w:highlight w:val="cyan"/>
              </w:rPr>
              <w:t>Indicates for each subcarrier spacing the UE supported channel bandwidths.</w:t>
            </w:r>
            <w:r w:rsidRPr="00077E67">
              <w:rPr>
                <w:rFonts w:ascii="Arial" w:eastAsia="Malgun Gothic" w:hAnsi="Arial"/>
                <w:sz w:val="18"/>
              </w:rPr>
              <w:br/>
              <w:t xml:space="preserve">Absence of the </w:t>
            </w:r>
            <w:r w:rsidRPr="00077E67">
              <w:rPr>
                <w:rFonts w:ascii="Arial" w:eastAsia="Malgun Gothic" w:hAnsi="Arial"/>
                <w:i/>
                <w:sz w:val="18"/>
              </w:rPr>
              <w:t>channelBWs-DL</w:t>
            </w:r>
            <w:r w:rsidRPr="00077E67">
              <w:rPr>
                <w:rFonts w:ascii="Arial" w:eastAsia="Malgun Gothic"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D2F551B" w14:textId="77777777" w:rsidR="00664D3B" w:rsidRPr="00077E67" w:rsidRDefault="00664D3B" w:rsidP="00772BDC">
            <w:pPr>
              <w:keepNext/>
              <w:keepLines/>
              <w:spacing w:after="0"/>
              <w:rPr>
                <w:rFonts w:ascii="Arial" w:eastAsia="Malgun Gothic" w:hAnsi="Arial"/>
                <w:sz w:val="18"/>
              </w:rPr>
            </w:pPr>
            <w:r w:rsidRPr="00077E67">
              <w:rPr>
                <w:rFonts w:ascii="Arial" w:eastAsia="Malgun Gothic" w:hAnsi="Arial"/>
                <w:sz w:val="18"/>
              </w:rPr>
              <w:t xml:space="preserve">For FR1, the bits in </w:t>
            </w:r>
            <w:r w:rsidRPr="00077E67">
              <w:rPr>
                <w:rFonts w:ascii="Arial" w:eastAsia="Malgun Gothic" w:hAnsi="Arial"/>
                <w:i/>
                <w:iCs/>
                <w:sz w:val="18"/>
              </w:rPr>
              <w:t xml:space="preserve">channelBWs-DL </w:t>
            </w:r>
            <w:r w:rsidRPr="00077E67">
              <w:rPr>
                <w:rFonts w:ascii="Arial" w:eastAsia="Malgun Gothic" w:hAnsi="Arial"/>
                <w:sz w:val="18"/>
              </w:rPr>
              <w:t xml:space="preserve">(without suffix) starting from the leading / leftmost bit indicate 5, 10, 15, 20, 25, 30, 40, 50, 60 and 80MHz. For FR2, the bits in </w:t>
            </w:r>
            <w:r w:rsidRPr="00077E67">
              <w:rPr>
                <w:rFonts w:ascii="Arial" w:eastAsia="Malgun Gothic" w:hAnsi="Arial"/>
                <w:i/>
                <w:sz w:val="18"/>
              </w:rPr>
              <w:t xml:space="preserve">channelBWs-DL </w:t>
            </w:r>
            <w:r w:rsidRPr="00077E67">
              <w:rPr>
                <w:rFonts w:ascii="Arial" w:eastAsia="Malgun Gothic" w:hAnsi="Arial"/>
                <w:sz w:val="18"/>
              </w:rPr>
              <w:t xml:space="preserve">(without suffix) starting from the leading / leftmost bit indicate 50, 100 and 200MHz. </w:t>
            </w:r>
            <w:r w:rsidRPr="00077E67">
              <w:rPr>
                <w:rFonts w:ascii="Arial" w:eastAsia="Malgun Gothic" w:hAnsi="Arial" w:cs="Arial"/>
                <w:sz w:val="18"/>
                <w:szCs w:val="18"/>
              </w:rPr>
              <w:t>The third / rightmost bit (for 200MHz) shall be set to 1</w:t>
            </w:r>
            <w:r w:rsidRPr="00077E67">
              <w:rPr>
                <w:rFonts w:ascii="Arial" w:eastAsia="Malgun Gothic" w:hAnsi="Arial"/>
                <w:sz w:val="18"/>
              </w:rPr>
              <w:t>.</w:t>
            </w:r>
          </w:p>
          <w:p w14:paraId="1BE0EB97" w14:textId="77777777" w:rsidR="00664D3B" w:rsidRPr="00077E67" w:rsidRDefault="00664D3B" w:rsidP="00772BDC">
            <w:pPr>
              <w:keepNext/>
              <w:keepLines/>
              <w:spacing w:after="0"/>
              <w:rPr>
                <w:rFonts w:ascii="Arial" w:eastAsia="Malgun Gothic" w:hAnsi="Arial"/>
                <w:sz w:val="18"/>
              </w:rPr>
            </w:pPr>
            <w:r w:rsidRPr="00077E67">
              <w:rPr>
                <w:rFonts w:ascii="Arial" w:eastAsia="Malgun Gothic" w:hAnsi="Arial"/>
                <w:sz w:val="18"/>
              </w:rPr>
              <w:t xml:space="preserve">For FR1, the leading/leftmost bit in </w:t>
            </w:r>
            <w:r w:rsidRPr="00077E67">
              <w:rPr>
                <w:rFonts w:ascii="Arial" w:eastAsia="Malgun Gothic" w:hAnsi="Arial"/>
                <w:i/>
                <w:sz w:val="18"/>
              </w:rPr>
              <w:t>channelBWs-DL-v1590</w:t>
            </w:r>
            <w:r w:rsidRPr="00077E67">
              <w:rPr>
                <w:rFonts w:ascii="Arial" w:eastAsia="Malgun Gothic" w:hAnsi="Arial"/>
                <w:sz w:val="18"/>
              </w:rPr>
              <w:t xml:space="preserve"> indicates 70MHz, and all the remaining bits in </w:t>
            </w:r>
            <w:r w:rsidRPr="00077E67">
              <w:rPr>
                <w:rFonts w:ascii="Arial" w:eastAsia="Malgun Gothic" w:hAnsi="Arial"/>
                <w:i/>
                <w:sz w:val="18"/>
              </w:rPr>
              <w:t>channelBWs-DL-v1590</w:t>
            </w:r>
            <w:r w:rsidRPr="00077E67">
              <w:rPr>
                <w:rFonts w:ascii="Arial" w:eastAsia="Malgun Gothic" w:hAnsi="Arial"/>
                <w:sz w:val="18"/>
              </w:rPr>
              <w:t xml:space="preserve"> shall be set to 0.</w:t>
            </w:r>
          </w:p>
          <w:p w14:paraId="1EBAC039" w14:textId="77777777" w:rsidR="00664D3B" w:rsidRPr="00077E67" w:rsidRDefault="00664D3B" w:rsidP="00772BDC">
            <w:pPr>
              <w:keepNext/>
              <w:keepLines/>
              <w:spacing w:after="0"/>
              <w:rPr>
                <w:rFonts w:ascii="Arial" w:eastAsia="Malgun Gothic" w:hAnsi="Arial"/>
                <w:sz w:val="18"/>
              </w:rPr>
            </w:pPr>
          </w:p>
          <w:p w14:paraId="7D6CFF4E" w14:textId="77777777" w:rsidR="00664D3B" w:rsidRPr="00077E67" w:rsidRDefault="00664D3B" w:rsidP="00772BDC">
            <w:pPr>
              <w:keepNext/>
              <w:keepLines/>
              <w:spacing w:after="0"/>
              <w:ind w:left="851" w:hanging="851"/>
              <w:rPr>
                <w:rFonts w:ascii="Arial" w:eastAsia="Malgun Gothic" w:hAnsi="Arial"/>
                <w:sz w:val="18"/>
              </w:rPr>
            </w:pPr>
            <w:r w:rsidRPr="00077E67">
              <w:rPr>
                <w:rFonts w:ascii="Arial" w:eastAsia="Malgun Gothic" w:hAnsi="Arial"/>
                <w:sz w:val="18"/>
              </w:rPr>
              <w:t>NOTE:</w:t>
            </w:r>
            <w:r w:rsidRPr="00077E67">
              <w:rPr>
                <w:rFonts w:ascii="Arial" w:eastAsia="Malgun Gothic" w:hAnsi="Arial"/>
                <w:sz w:val="18"/>
              </w:rPr>
              <w:tab/>
              <w:t xml:space="preserve">To determine whether the UE supports a specific SCS for a given band, the network validates the </w:t>
            </w:r>
            <w:r w:rsidRPr="00077E67">
              <w:rPr>
                <w:rFonts w:ascii="Arial" w:eastAsia="Malgun Gothic" w:hAnsi="Arial"/>
                <w:i/>
                <w:sz w:val="18"/>
              </w:rPr>
              <w:t>supportedSubCarrierSpacingDL</w:t>
            </w:r>
            <w:r w:rsidRPr="00077E67">
              <w:rPr>
                <w:rFonts w:ascii="Arial" w:eastAsia="Malgun Gothic" w:hAnsi="Arial"/>
                <w:sz w:val="18"/>
              </w:rPr>
              <w:t xml:space="preserve"> and the </w:t>
            </w:r>
            <w:r w:rsidRPr="00077E67">
              <w:rPr>
                <w:rFonts w:ascii="Arial" w:eastAsia="Malgun Gothic" w:hAnsi="Arial"/>
                <w:i/>
                <w:sz w:val="18"/>
              </w:rPr>
              <w:t>scs-60kHz</w:t>
            </w:r>
            <w:r w:rsidRPr="00077E67">
              <w:rPr>
                <w:rFonts w:ascii="Arial" w:eastAsia="Malgun Gothic" w:hAnsi="Arial"/>
                <w:sz w:val="18"/>
              </w:rPr>
              <w:t>.</w:t>
            </w:r>
            <w:r w:rsidRPr="00077E67">
              <w:rPr>
                <w:rFonts w:ascii="Arial" w:eastAsia="Malgun Gothic" w:hAnsi="Arial"/>
                <w:sz w:val="18"/>
              </w:rPr>
              <w:br/>
              <w:t xml:space="preserve">To determine whether the UE supports a channel bandwidth of 90 MHz, the network may ignore this capability for and validate instead the </w:t>
            </w:r>
            <w:r w:rsidRPr="00077E67">
              <w:rPr>
                <w:rFonts w:ascii="Arial" w:eastAsia="Malgun Gothic" w:hAnsi="Arial"/>
                <w:i/>
                <w:sz w:val="18"/>
              </w:rPr>
              <w:t>channelBW-90mhz</w:t>
            </w:r>
            <w:r w:rsidRPr="00077E67">
              <w:rPr>
                <w:rFonts w:ascii="Arial" w:eastAsia="Malgun Gothic" w:hAnsi="Arial"/>
                <w:sz w:val="18"/>
              </w:rPr>
              <w:t xml:space="preserve"> and the </w:t>
            </w:r>
            <w:r w:rsidRPr="00077E67">
              <w:rPr>
                <w:rFonts w:ascii="Arial" w:eastAsia="Malgun Gothic" w:hAnsi="Arial"/>
                <w:i/>
                <w:sz w:val="18"/>
              </w:rPr>
              <w:t>supportedBandwidthCombinationSet</w:t>
            </w:r>
            <w:r w:rsidRPr="00077E67">
              <w:rPr>
                <w:rFonts w:ascii="Arial" w:eastAsia="Malgun Gothic" w:hAnsi="Arial"/>
                <w:sz w:val="18"/>
              </w:rPr>
              <w:t xml:space="preserve">. For serving cells with other channel bandwidths the network validates the </w:t>
            </w:r>
            <w:r w:rsidRPr="00077E67">
              <w:rPr>
                <w:rFonts w:ascii="Arial" w:eastAsia="Malgun Gothic" w:hAnsi="Arial"/>
                <w:i/>
                <w:sz w:val="18"/>
              </w:rPr>
              <w:t>channelBWs-DL</w:t>
            </w:r>
            <w:r w:rsidRPr="00077E67">
              <w:rPr>
                <w:rFonts w:ascii="Arial" w:eastAsia="Malgun Gothic" w:hAnsi="Arial"/>
                <w:sz w:val="18"/>
              </w:rPr>
              <w:t xml:space="preserve">, the </w:t>
            </w:r>
            <w:r w:rsidRPr="00077E67">
              <w:rPr>
                <w:rFonts w:ascii="Arial" w:eastAsia="Malgun Gothic" w:hAnsi="Arial"/>
                <w:i/>
                <w:sz w:val="18"/>
              </w:rPr>
              <w:t>supportedBandwidthCombinationSet</w:t>
            </w:r>
            <w:r w:rsidRPr="00077E67">
              <w:rPr>
                <w:rFonts w:ascii="Arial" w:eastAsia="Malgun Gothic" w:hAnsi="Arial"/>
                <w:sz w:val="18"/>
              </w:rPr>
              <w:t xml:space="preserve"> and </w:t>
            </w:r>
            <w:r w:rsidRPr="00077E67">
              <w:rPr>
                <w:rFonts w:ascii="Arial" w:eastAsia="Malgun Gothic" w:hAnsi="Arial"/>
                <w:i/>
                <w:sz w:val="18"/>
              </w:rPr>
              <w:t>supportedBandwidthDL</w:t>
            </w:r>
            <w:r w:rsidRPr="00077E67">
              <w:rPr>
                <w:rFonts w:ascii="Arial" w:eastAsia="Malgun Gothic" w:hAnsi="Arial"/>
                <w:sz w:val="18"/>
              </w:rPr>
              <w:t>.</w:t>
            </w:r>
          </w:p>
        </w:tc>
      </w:tr>
    </w:tbl>
    <w:p w14:paraId="06384418" w14:textId="463F04F5" w:rsidR="00664D3B" w:rsidRDefault="00664D3B" w:rsidP="00664D3B">
      <w:pPr>
        <w:spacing w:after="0"/>
        <w:jc w:val="center"/>
        <w:rPr>
          <w:b/>
          <w:bCs/>
        </w:rPr>
      </w:pPr>
      <w:r w:rsidRPr="00122858">
        <w:rPr>
          <w:b/>
          <w:bCs/>
        </w:rPr>
        <w:t>Table 2-</w:t>
      </w:r>
      <w:r>
        <w:rPr>
          <w:b/>
          <w:bCs/>
        </w:rPr>
        <w:t>4</w:t>
      </w:r>
      <w:r w:rsidRPr="00122858">
        <w:rPr>
          <w:b/>
          <w:bCs/>
        </w:rPr>
        <w:t xml:space="preserve">: </w:t>
      </w:r>
      <w:r>
        <w:rPr>
          <w:b/>
          <w:bCs/>
        </w:rPr>
        <w:t xml:space="preserve">Description of UE capability </w:t>
      </w:r>
      <w:r w:rsidRPr="00664D3B">
        <w:rPr>
          <w:b/>
          <w:bCs/>
          <w:i/>
          <w:iCs/>
        </w:rPr>
        <w:t>BandNR::channelBWs-DL</w:t>
      </w:r>
    </w:p>
    <w:p w14:paraId="6CACF854" w14:textId="77777777" w:rsidR="00664D3B" w:rsidRDefault="00664D3B" w:rsidP="001316E5">
      <w:pPr>
        <w:spacing w:after="0"/>
      </w:pPr>
    </w:p>
    <w:p w14:paraId="1B384676" w14:textId="77E985AB" w:rsidR="00B27E7E" w:rsidRDefault="00122858" w:rsidP="001316E5">
      <w:pPr>
        <w:spacing w:after="0"/>
      </w:pPr>
      <w:r w:rsidRPr="00122858">
        <w:t xml:space="preserve">In </w:t>
      </w:r>
      <w:r>
        <w:t xml:space="preserve">the particular example </w:t>
      </w:r>
      <w:r w:rsidR="00077E67">
        <w:t xml:space="preserve">we raised above, </w:t>
      </w:r>
      <w:r>
        <w:t>UE</w:t>
      </w:r>
      <w:r w:rsidR="00077E67">
        <w:t xml:space="preserve"> must indicate support for BCS0 since it’s the only BCS defined for the band combination. Assume UE </w:t>
      </w:r>
      <w:r>
        <w:t>chose to report BCS 0 (</w:t>
      </w:r>
      <w:r w:rsidR="000B587A">
        <w:t xml:space="preserve">which is </w:t>
      </w:r>
      <w:r>
        <w:t>mandatory</w:t>
      </w:r>
      <w:r w:rsidR="000B587A">
        <w:t xml:space="preserve"> required to be supported by the UE</w:t>
      </w:r>
      <w:r>
        <w:t xml:space="preserve">) but </w:t>
      </w:r>
      <w:r w:rsidR="00077E67">
        <w:t xml:space="preserve">then also </w:t>
      </w:r>
      <w:r w:rsidR="000B587A">
        <w:t xml:space="preserve">simultaneously chose to </w:t>
      </w:r>
      <w:r>
        <w:t xml:space="preserve">restrict the supported bandwidth </w:t>
      </w:r>
      <w:r w:rsidR="00077E67">
        <w:t xml:space="preserve">(in </w:t>
      </w:r>
      <w:r w:rsidR="00077E67" w:rsidRPr="0078266C">
        <w:rPr>
          <w:i/>
          <w:iCs/>
        </w:rPr>
        <w:t>FeatureSetDownlinkPerCC</w:t>
      </w:r>
      <w:r w:rsidR="00077E67">
        <w:t xml:space="preserve">) for </w:t>
      </w:r>
      <w:r>
        <w:t xml:space="preserve">n66 </w:t>
      </w:r>
      <w:r w:rsidR="00077E67">
        <w:t xml:space="preserve">to </w:t>
      </w:r>
      <w:r>
        <w:t xml:space="preserve">20 MHz only. It was the understanding from us that the UE should not </w:t>
      </w:r>
      <w:r w:rsidR="00BB32F0">
        <w:t xml:space="preserve">have </w:t>
      </w:r>
      <w:r>
        <w:t>restrict</w:t>
      </w:r>
      <w:r w:rsidR="00BB32F0">
        <w:t>ed the support in this way</w:t>
      </w:r>
      <w:r>
        <w:t xml:space="preserve"> but also support 40 MHz as it is defined for BCS 0</w:t>
      </w:r>
      <w:r w:rsidR="00664D3B">
        <w:t xml:space="preserve"> (and UE has indicated support for that)</w:t>
      </w:r>
      <w:r>
        <w:t>.</w:t>
      </w:r>
      <w:r w:rsidR="001316E5">
        <w:t xml:space="preserve"> </w:t>
      </w:r>
      <w:r w:rsidR="00C302C1">
        <w:t>This has also been the RAN4 assumption when defining the BCSs.</w:t>
      </w:r>
    </w:p>
    <w:p w14:paraId="5DE2C9CB" w14:textId="77777777" w:rsidR="00B27E7E" w:rsidRDefault="00B27E7E" w:rsidP="001316E5">
      <w:pPr>
        <w:spacing w:after="0"/>
      </w:pPr>
    </w:p>
    <w:p w14:paraId="5B4AAE24" w14:textId="5CC4748D" w:rsidR="00B27E7E" w:rsidRDefault="00B27E7E" w:rsidP="00B27E7E">
      <w:pPr>
        <w:rPr>
          <w:b/>
          <w:bCs/>
        </w:rPr>
      </w:pPr>
      <w:r>
        <w:rPr>
          <w:b/>
          <w:bCs/>
        </w:rPr>
        <w:t xml:space="preserve">Observation 2: There seems to be </w:t>
      </w:r>
      <w:r w:rsidR="000D3798">
        <w:rPr>
          <w:b/>
          <w:bCs/>
        </w:rPr>
        <w:t xml:space="preserve">a potential </w:t>
      </w:r>
      <w:r w:rsidR="00071FEF">
        <w:rPr>
          <w:b/>
          <w:bCs/>
        </w:rPr>
        <w:t>conflict</w:t>
      </w:r>
      <w:r w:rsidR="00CB3CF5">
        <w:rPr>
          <w:b/>
          <w:bCs/>
        </w:rPr>
        <w:t xml:space="preserve"> between </w:t>
      </w:r>
      <w:r>
        <w:rPr>
          <w:b/>
          <w:bCs/>
        </w:rPr>
        <w:t xml:space="preserve">the BCS </w:t>
      </w:r>
      <w:r w:rsidR="00CB3CF5">
        <w:rPr>
          <w:b/>
          <w:bCs/>
        </w:rPr>
        <w:t xml:space="preserve">and </w:t>
      </w:r>
      <w:r w:rsidR="000D3798">
        <w:rPr>
          <w:b/>
          <w:bCs/>
        </w:rPr>
        <w:t xml:space="preserve">the </w:t>
      </w:r>
      <w:r w:rsidR="000E2C05">
        <w:rPr>
          <w:b/>
          <w:bCs/>
        </w:rPr>
        <w:t xml:space="preserve">supported </w:t>
      </w:r>
      <w:r w:rsidR="000D3798">
        <w:rPr>
          <w:b/>
          <w:bCs/>
        </w:rPr>
        <w:t>channel bandwidths</w:t>
      </w:r>
      <w:r w:rsidR="000E2C05">
        <w:rPr>
          <w:b/>
          <w:bCs/>
        </w:rPr>
        <w:t xml:space="preserve"> indicated by</w:t>
      </w:r>
      <w:r w:rsidR="00EB46CA">
        <w:rPr>
          <w:b/>
          <w:bCs/>
        </w:rPr>
        <w:t xml:space="preserve"> the UE</w:t>
      </w:r>
      <w:r w:rsidR="000D3798">
        <w:rPr>
          <w:b/>
          <w:bCs/>
        </w:rPr>
        <w:t xml:space="preserve"> </w:t>
      </w:r>
      <w:r>
        <w:rPr>
          <w:b/>
          <w:bCs/>
        </w:rPr>
        <w:t>if</w:t>
      </w:r>
      <w:r w:rsidR="00EB46CA">
        <w:rPr>
          <w:b/>
          <w:bCs/>
        </w:rPr>
        <w:t xml:space="preserve"> the</w:t>
      </w:r>
      <w:r>
        <w:rPr>
          <w:b/>
          <w:bCs/>
        </w:rPr>
        <w:t xml:space="preserve"> UE does not support all the BW in the rows applicable to that BCS</w:t>
      </w:r>
      <w:r w:rsidR="00766997">
        <w:rPr>
          <w:b/>
          <w:bCs/>
        </w:rPr>
        <w:t>.</w:t>
      </w:r>
      <w:r>
        <w:rPr>
          <w:b/>
          <w:bCs/>
        </w:rPr>
        <w:t xml:space="preserve">  </w:t>
      </w:r>
      <w:r w:rsidR="00766997">
        <w:rPr>
          <w:b/>
          <w:bCs/>
        </w:rPr>
        <w:t xml:space="preserve">If a </w:t>
      </w:r>
      <w:r>
        <w:rPr>
          <w:b/>
          <w:bCs/>
        </w:rPr>
        <w:t>UE indicat</w:t>
      </w:r>
      <w:r w:rsidR="00766997">
        <w:rPr>
          <w:b/>
          <w:bCs/>
        </w:rPr>
        <w:t>es</w:t>
      </w:r>
      <w:r>
        <w:rPr>
          <w:b/>
          <w:bCs/>
        </w:rPr>
        <w:t xml:space="preserve"> support for a BCS for a band combination </w:t>
      </w:r>
      <w:r w:rsidR="00F138D2">
        <w:rPr>
          <w:b/>
          <w:bCs/>
        </w:rPr>
        <w:t xml:space="preserve">but not </w:t>
      </w:r>
      <w:r w:rsidRPr="001316E5">
        <w:rPr>
          <w:b/>
          <w:bCs/>
        </w:rPr>
        <w:t xml:space="preserve">all CH BWs belonging to </w:t>
      </w:r>
      <w:r>
        <w:rPr>
          <w:b/>
          <w:bCs/>
        </w:rPr>
        <w:t xml:space="preserve">the </w:t>
      </w:r>
      <w:r w:rsidRPr="001316E5">
        <w:rPr>
          <w:b/>
          <w:bCs/>
        </w:rPr>
        <w:t xml:space="preserve">BCS </w:t>
      </w:r>
      <w:r w:rsidR="00F138D2">
        <w:rPr>
          <w:b/>
          <w:bCs/>
        </w:rPr>
        <w:t>how is that to be interpreted by the gNB?</w:t>
      </w:r>
    </w:p>
    <w:p w14:paraId="7C8BDD0E" w14:textId="3AF17A34" w:rsidR="00C302C1" w:rsidRDefault="00C302C1" w:rsidP="00B27E7E">
      <w:pPr>
        <w:rPr>
          <w:b/>
          <w:bCs/>
        </w:rPr>
      </w:pPr>
      <w:r>
        <w:rPr>
          <w:b/>
          <w:bCs/>
        </w:rPr>
        <w:t xml:space="preserve">Observation 3: </w:t>
      </w:r>
      <w:r w:rsidRPr="00922E7D">
        <w:rPr>
          <w:b/>
          <w:bCs/>
        </w:rPr>
        <w:t>RAN</w:t>
      </w:r>
      <w:r w:rsidR="0000329A">
        <w:rPr>
          <w:b/>
          <w:bCs/>
        </w:rPr>
        <w:t>2</w:t>
      </w:r>
      <w:r w:rsidRPr="00922E7D">
        <w:rPr>
          <w:b/>
          <w:bCs/>
        </w:rPr>
        <w:t xml:space="preserve"> has assumed always that all </w:t>
      </w:r>
      <w:r>
        <w:rPr>
          <w:b/>
          <w:bCs/>
        </w:rPr>
        <w:t xml:space="preserve">channel </w:t>
      </w:r>
      <w:r w:rsidRPr="00922E7D">
        <w:rPr>
          <w:b/>
          <w:bCs/>
        </w:rPr>
        <w:t xml:space="preserve">BWs in BCS are mandatory </w:t>
      </w:r>
      <w:r>
        <w:rPr>
          <w:b/>
          <w:bCs/>
        </w:rPr>
        <w:t xml:space="preserve">to support </w:t>
      </w:r>
      <w:r w:rsidRPr="00922E7D">
        <w:rPr>
          <w:b/>
          <w:bCs/>
        </w:rPr>
        <w:t>if UE indicates support for that BCS</w:t>
      </w:r>
      <w:r w:rsidR="00012917">
        <w:rPr>
          <w:b/>
          <w:bCs/>
        </w:rPr>
        <w:t xml:space="preserve"> since all channel bandwidths in Rel-15.</w:t>
      </w:r>
      <w:r w:rsidR="0005443A">
        <w:rPr>
          <w:b/>
          <w:bCs/>
        </w:rPr>
        <w:t>0.0 were mandatory</w:t>
      </w:r>
      <w:r>
        <w:rPr>
          <w:b/>
          <w:bCs/>
        </w:rPr>
        <w:t>.</w:t>
      </w:r>
      <w:r w:rsidR="0000329A">
        <w:rPr>
          <w:b/>
          <w:bCs/>
        </w:rPr>
        <w:t xml:space="preserve"> But since the channel bandwidths are mandatory with capability signalling</w:t>
      </w:r>
      <w:r w:rsidR="0005443A">
        <w:rPr>
          <w:b/>
          <w:bCs/>
        </w:rPr>
        <w:t xml:space="preserve"> and now some are optional</w:t>
      </w:r>
      <w:r w:rsidR="00012917">
        <w:rPr>
          <w:b/>
          <w:bCs/>
        </w:rPr>
        <w:t>, it</w:t>
      </w:r>
      <w:r w:rsidR="0005443A">
        <w:rPr>
          <w:b/>
          <w:bCs/>
        </w:rPr>
        <w:t xml:space="preserve"> seems possible that there is a conflict between the BCS and the channel bandwidths that a UE supports for a given band. </w:t>
      </w:r>
    </w:p>
    <w:p w14:paraId="3688AF90" w14:textId="54B9E868" w:rsidR="00122858" w:rsidRDefault="001316E5" w:rsidP="001316E5">
      <w:pPr>
        <w:spacing w:after="0"/>
      </w:pPr>
      <w:r>
        <w:t xml:space="preserve">Furthermore, </w:t>
      </w:r>
      <w:r w:rsidR="00122858">
        <w:rPr>
          <w:rFonts w:ascii="Calibri" w:hAnsi="Calibri"/>
          <w:sz w:val="22"/>
          <w:szCs w:val="22"/>
        </w:rPr>
        <w:t>4</w:t>
      </w:r>
      <w:r w:rsidR="00122858" w:rsidRPr="00122858">
        <w:t xml:space="preserve">0 MHz BW is defined for n66 </w:t>
      </w:r>
      <w:r w:rsidR="00B27E7E">
        <w:t xml:space="preserve">single-carrier operation </w:t>
      </w:r>
      <w:r w:rsidR="00664D3B">
        <w:t xml:space="preserve">in </w:t>
      </w:r>
      <w:r w:rsidR="00122858">
        <w:t xml:space="preserve">RAN4 specifications </w:t>
      </w:r>
      <w:r w:rsidR="00664D3B">
        <w:t xml:space="preserve">(38.101-1, </w:t>
      </w:r>
      <w:r w:rsidR="00664D3B" w:rsidRPr="00664D3B">
        <w:t>Table 5.3.5-1</w:t>
      </w:r>
      <w:r w:rsidR="00664D3B">
        <w:t xml:space="preserve">) </w:t>
      </w:r>
      <w:r w:rsidR="00B27E7E" w:rsidRPr="00122858">
        <w:t>so there is no contradiction between single band and CA</w:t>
      </w:r>
      <w:r w:rsidR="00B27E7E">
        <w:t>, as shown below in Table 2-5.</w:t>
      </w:r>
    </w:p>
    <w:p w14:paraId="5FA09900" w14:textId="189D8EBA" w:rsidR="00122858" w:rsidRPr="00122858" w:rsidRDefault="00122858" w:rsidP="00122858">
      <w:pPr>
        <w:jc w:val="center"/>
        <w:rPr>
          <w:b/>
          <w:bCs/>
        </w:rPr>
      </w:pPr>
    </w:p>
    <w:tbl>
      <w:tblPr>
        <w:tblW w:w="0" w:type="auto"/>
        <w:jc w:val="center"/>
        <w:tblCellMar>
          <w:left w:w="0" w:type="dxa"/>
          <w:right w:w="0" w:type="dxa"/>
        </w:tblCellMar>
        <w:tblLook w:val="04A0" w:firstRow="1" w:lastRow="0" w:firstColumn="1" w:lastColumn="0" w:noHBand="0" w:noVBand="1"/>
      </w:tblPr>
      <w:tblGrid>
        <w:gridCol w:w="666"/>
        <w:gridCol w:w="587"/>
        <w:gridCol w:w="293"/>
        <w:gridCol w:w="293"/>
        <w:gridCol w:w="586"/>
        <w:gridCol w:w="586"/>
        <w:gridCol w:w="787"/>
        <w:gridCol w:w="586"/>
        <w:gridCol w:w="586"/>
        <w:gridCol w:w="646"/>
        <w:gridCol w:w="653"/>
        <w:gridCol w:w="653"/>
        <w:gridCol w:w="653"/>
        <w:gridCol w:w="653"/>
        <w:gridCol w:w="726"/>
        <w:gridCol w:w="667"/>
      </w:tblGrid>
      <w:tr w:rsidR="00122858" w14:paraId="19E9A11A" w14:textId="77777777" w:rsidTr="00122858">
        <w:trPr>
          <w:trHeight w:val="225"/>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1A81CC" w14:textId="77777777" w:rsidR="00122858" w:rsidRDefault="00122858">
            <w:pPr>
              <w:pStyle w:val="TAH"/>
              <w:keepNext w:val="0"/>
            </w:pPr>
            <w:r>
              <w:t> </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F23F0F" w14:textId="77777777" w:rsidR="00122858" w:rsidRDefault="00122858">
            <w:pPr>
              <w:pStyle w:val="TAH"/>
              <w:keepNext w:val="0"/>
            </w:pPr>
            <w:r>
              <w:t> </w:t>
            </w:r>
          </w:p>
        </w:tc>
        <w:tc>
          <w:tcPr>
            <w:tcW w:w="0" w:type="auto"/>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9F505" w14:textId="77777777" w:rsidR="00122858" w:rsidRDefault="00122858">
            <w:pPr>
              <w:pStyle w:val="TAH"/>
              <w:keepNext w:val="0"/>
            </w:pPr>
            <w:r>
              <w:t>NR band / SCS / UE Channel bandwidth</w:t>
            </w:r>
          </w:p>
        </w:tc>
      </w:tr>
      <w:tr w:rsidR="00122858" w14:paraId="08A2CA63" w14:textId="77777777" w:rsidTr="00664D3B">
        <w:trPr>
          <w:trHeight w:val="225"/>
          <w:tblHeade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D62595" w14:textId="77777777" w:rsidR="00122858" w:rsidRDefault="00122858">
            <w:pPr>
              <w:pStyle w:val="TAH"/>
              <w:keepNext w:val="0"/>
            </w:pPr>
            <w:r>
              <w:t>NR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C9560" w14:textId="77777777" w:rsidR="00122858" w:rsidRDefault="00122858">
            <w:pPr>
              <w:pStyle w:val="TAH"/>
              <w:keepNext w:val="0"/>
            </w:pPr>
            <w:r>
              <w:t>SCS</w:t>
            </w:r>
          </w:p>
          <w:p w14:paraId="4CAB7252" w14:textId="77777777" w:rsidR="00122858" w:rsidRDefault="00122858">
            <w:pPr>
              <w:pStyle w:val="TAH"/>
              <w:keepNext w:val="0"/>
            </w:pPr>
            <w:r>
              <w:t>kHz</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D8396" w14:textId="77777777" w:rsidR="00122858" w:rsidRDefault="00122858">
            <w:pPr>
              <w:pStyle w:val="TAH"/>
              <w:keepNext w:val="0"/>
            </w:pPr>
            <w:r>
              <w:t>5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DFC7E" w14:textId="77777777" w:rsidR="00122858" w:rsidRDefault="00122858">
            <w:pPr>
              <w:pStyle w:val="TAH"/>
            </w:pPr>
            <w:r>
              <w:rPr>
                <w:lang w:eastAsia="ko-KR"/>
              </w:rPr>
              <w:t>10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C2FF0" w14:textId="77777777" w:rsidR="00122858" w:rsidRDefault="00122858">
            <w:pPr>
              <w:pStyle w:val="TAH"/>
            </w:pPr>
            <w:r>
              <w:rPr>
                <w:lang w:eastAsia="ko-KR"/>
              </w:rPr>
              <w:t>15 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7CC94" w14:textId="77777777" w:rsidR="00122858" w:rsidRDefault="00122858">
            <w:pPr>
              <w:pStyle w:val="TAH"/>
            </w:pPr>
            <w:r>
              <w:rPr>
                <w:lang w:eastAsia="ko-KR"/>
              </w:rPr>
              <w:t>20MHz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0633" w14:textId="77777777" w:rsidR="00122858" w:rsidRDefault="00122858">
            <w:pPr>
              <w:pStyle w:val="TAH"/>
            </w:pPr>
            <w:r>
              <w:rPr>
                <w:lang w:eastAsia="ko-KR"/>
              </w:rPr>
              <w:t>25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CA85BE" w14:textId="77777777" w:rsidR="00122858" w:rsidRDefault="00122858">
            <w:pPr>
              <w:pStyle w:val="TAH"/>
              <w:keepNext w:val="0"/>
            </w:pPr>
            <w:r>
              <w:t>30 MHz</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9967C" w14:textId="77777777" w:rsidR="00122858" w:rsidRDefault="00122858">
            <w:pPr>
              <w:pStyle w:val="TAH"/>
              <w:keepNext w:val="0"/>
            </w:pPr>
            <w:r>
              <w:t>40 MHz</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F0E0A" w14:textId="77777777" w:rsidR="00122858" w:rsidRDefault="00122858">
            <w:pPr>
              <w:pStyle w:val="TAH"/>
              <w:keepNext w:val="0"/>
            </w:pPr>
            <w:r>
              <w:t>50 MHz</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A88F2" w14:textId="77777777" w:rsidR="00122858" w:rsidRDefault="00122858">
            <w:pPr>
              <w:pStyle w:val="TAH"/>
              <w:keepNext w:val="0"/>
            </w:pPr>
            <w:r>
              <w:t>60 MHz</w:t>
            </w:r>
          </w:p>
        </w:tc>
        <w:tc>
          <w:tcPr>
            <w:tcW w:w="653" w:type="dxa"/>
            <w:tcBorders>
              <w:top w:val="nil"/>
              <w:left w:val="nil"/>
              <w:bottom w:val="single" w:sz="8" w:space="0" w:color="auto"/>
              <w:right w:val="single" w:sz="8" w:space="0" w:color="auto"/>
            </w:tcBorders>
            <w:tcMar>
              <w:top w:w="0" w:type="dxa"/>
              <w:left w:w="108" w:type="dxa"/>
              <w:bottom w:w="0" w:type="dxa"/>
              <w:right w:w="108" w:type="dxa"/>
            </w:tcMar>
            <w:hideMark/>
          </w:tcPr>
          <w:p w14:paraId="74049AA8" w14:textId="77777777" w:rsidR="00122858" w:rsidRDefault="00122858">
            <w:pPr>
              <w:pStyle w:val="TAH"/>
              <w:keepNext w:val="0"/>
            </w:pPr>
            <w:r>
              <w:t>70 MHz</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E0ADA" w14:textId="77777777" w:rsidR="00122858" w:rsidRDefault="00122858">
            <w:pPr>
              <w:pStyle w:val="TAH"/>
              <w:keepNext w:val="0"/>
            </w:pPr>
            <w:r>
              <w:t>80 MHz</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02E335B9" w14:textId="77777777" w:rsidR="00122858" w:rsidRDefault="00122858">
            <w:pPr>
              <w:pStyle w:val="TAH"/>
              <w:keepNext w:val="0"/>
            </w:pPr>
            <w:r>
              <w:t>90 MHz</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0BCAB" w14:textId="77777777" w:rsidR="00122858" w:rsidRDefault="00122858">
            <w:pPr>
              <w:pStyle w:val="TAH"/>
              <w:keepNext w:val="0"/>
            </w:pPr>
            <w:r>
              <w:t>100 MHz</w:t>
            </w:r>
          </w:p>
        </w:tc>
      </w:tr>
      <w:tr w:rsidR="00122858" w14:paraId="613B2959" w14:textId="77777777" w:rsidTr="00664D3B">
        <w:trPr>
          <w:trHeight w:val="225"/>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AEF69" w14:textId="77777777" w:rsidR="00122858" w:rsidRDefault="00122858">
            <w:pPr>
              <w:pStyle w:val="TAC"/>
              <w:keepNext w:val="0"/>
            </w:pPr>
            <w:r>
              <w:t>n66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F78DF" w14:textId="77777777" w:rsidR="00122858" w:rsidRDefault="00122858">
            <w:pPr>
              <w:pStyle w:val="TAC"/>
              <w:keepNext w:val="0"/>
            </w:pPr>
            <w:r>
              <w:t>15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5ECCC1CD"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3B78D"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59383"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8C2A9"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09E78" w14:textId="77777777" w:rsidR="00122858" w:rsidRDefault="00122858">
            <w:pPr>
              <w:pStyle w:val="TAC"/>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C2999" w14:textId="77777777" w:rsidR="00122858" w:rsidRDefault="00122858">
            <w:pPr>
              <w:pStyle w:val="TAC"/>
            </w:pPr>
            <w:r>
              <w:t>Yes</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4C1C7" w14:textId="77777777" w:rsidR="00122858" w:rsidRPr="0078266C" w:rsidRDefault="00122858">
            <w:pPr>
              <w:pStyle w:val="TAC"/>
              <w:keepNext w:val="0"/>
              <w:rPr>
                <w:highlight w:val="yellow"/>
              </w:rPr>
            </w:pPr>
            <w:r w:rsidRPr="0078266C">
              <w:rPr>
                <w:highlight w:val="yellow"/>
              </w:rPr>
              <w:t>Yes</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AB80C" w14:textId="77777777" w:rsidR="00122858" w:rsidRDefault="00122858">
            <w:pPr>
              <w:pStyle w:val="TAC"/>
              <w:keepNext w:val="0"/>
            </w:pPr>
            <w:r>
              <w:t> </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38C83" w14:textId="77777777" w:rsidR="00122858" w:rsidRDefault="00122858">
            <w:pPr>
              <w:pStyle w:val="TAC"/>
              <w:keepNext w:val="0"/>
            </w:pPr>
            <w:r>
              <w:t> </w:t>
            </w:r>
          </w:p>
        </w:tc>
        <w:tc>
          <w:tcPr>
            <w:tcW w:w="653" w:type="dxa"/>
            <w:tcBorders>
              <w:top w:val="nil"/>
              <w:left w:val="nil"/>
              <w:bottom w:val="single" w:sz="8" w:space="0" w:color="auto"/>
              <w:right w:val="single" w:sz="8" w:space="0" w:color="auto"/>
            </w:tcBorders>
            <w:tcMar>
              <w:top w:w="0" w:type="dxa"/>
              <w:left w:w="108" w:type="dxa"/>
              <w:bottom w:w="0" w:type="dxa"/>
              <w:right w:w="108" w:type="dxa"/>
            </w:tcMar>
            <w:hideMark/>
          </w:tcPr>
          <w:p w14:paraId="35324380" w14:textId="77777777" w:rsidR="00122858" w:rsidRDefault="00122858">
            <w:pPr>
              <w:pStyle w:val="TAC"/>
              <w:keepNext w:val="0"/>
            </w:pPr>
            <w:r>
              <w:t> </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44B08" w14:textId="77777777" w:rsidR="00122858" w:rsidRDefault="00122858">
            <w:pPr>
              <w:pStyle w:val="TAC"/>
              <w:keepNext w:val="0"/>
            </w:pPr>
            <w:r>
              <w:t> </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10CF6154" w14:textId="77777777" w:rsidR="00122858" w:rsidRDefault="00122858">
            <w:pPr>
              <w:pStyle w:val="TAC"/>
              <w:keepNext w:val="0"/>
            </w:pPr>
            <w:r>
              <w:t>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58ACF" w14:textId="77777777" w:rsidR="00122858" w:rsidRDefault="00122858">
            <w:pPr>
              <w:pStyle w:val="TAC"/>
              <w:keepNext w:val="0"/>
            </w:pPr>
            <w:r>
              <w:t> </w:t>
            </w:r>
          </w:p>
        </w:tc>
      </w:tr>
      <w:tr w:rsidR="00122858" w14:paraId="2D509EDA" w14:textId="77777777" w:rsidTr="00664D3B">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35AE28CE" w14:textId="77777777" w:rsidR="00122858" w:rsidRDefault="00122858">
            <w:pPr>
              <w:rPr>
                <w:rFonts w:ascii="Arial"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028C5" w14:textId="77777777" w:rsidR="00122858" w:rsidRDefault="00122858">
            <w:pPr>
              <w:pStyle w:val="TAC"/>
              <w:keepNext w:val="0"/>
            </w:pPr>
            <w:r>
              <w:t>30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050907C7" w14:textId="77777777" w:rsidR="00122858" w:rsidRDefault="00122858">
            <w:pPr>
              <w:pStyle w:val="TAC"/>
              <w:keepNext w:val="0"/>
            </w:pPr>
            <w: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7C1AA9"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7962B"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8C21D"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BD236" w14:textId="77777777" w:rsidR="00122858" w:rsidRDefault="00122858">
            <w:pPr>
              <w:pStyle w:val="TAC"/>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C4F3C" w14:textId="77777777" w:rsidR="00122858" w:rsidRDefault="00122858">
            <w:pPr>
              <w:pStyle w:val="TAC"/>
            </w:pPr>
            <w:r>
              <w:t>Yes</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8A708" w14:textId="77777777" w:rsidR="00122858" w:rsidRPr="0078266C" w:rsidRDefault="00122858">
            <w:pPr>
              <w:pStyle w:val="TAC"/>
              <w:keepNext w:val="0"/>
              <w:rPr>
                <w:highlight w:val="yellow"/>
              </w:rPr>
            </w:pPr>
            <w:r w:rsidRPr="0078266C">
              <w:rPr>
                <w:highlight w:val="yellow"/>
              </w:rPr>
              <w:t>Yes</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CD007" w14:textId="77777777" w:rsidR="00122858" w:rsidRDefault="00122858">
            <w:pPr>
              <w:pStyle w:val="TAC"/>
              <w:keepNext w:val="0"/>
            </w:pPr>
            <w:r>
              <w:t> </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5423C" w14:textId="77777777" w:rsidR="00122858" w:rsidRDefault="00122858">
            <w:pPr>
              <w:pStyle w:val="TAC"/>
              <w:keepNext w:val="0"/>
            </w:pPr>
            <w:r>
              <w:t> </w:t>
            </w:r>
          </w:p>
        </w:tc>
        <w:tc>
          <w:tcPr>
            <w:tcW w:w="653" w:type="dxa"/>
            <w:tcBorders>
              <w:top w:val="nil"/>
              <w:left w:val="nil"/>
              <w:bottom w:val="single" w:sz="8" w:space="0" w:color="auto"/>
              <w:right w:val="single" w:sz="8" w:space="0" w:color="auto"/>
            </w:tcBorders>
            <w:tcMar>
              <w:top w:w="0" w:type="dxa"/>
              <w:left w:w="108" w:type="dxa"/>
              <w:bottom w:w="0" w:type="dxa"/>
              <w:right w:w="108" w:type="dxa"/>
            </w:tcMar>
            <w:hideMark/>
          </w:tcPr>
          <w:p w14:paraId="0C2AB94A" w14:textId="77777777" w:rsidR="00122858" w:rsidRDefault="00122858">
            <w:pPr>
              <w:pStyle w:val="TAC"/>
              <w:keepNext w:val="0"/>
            </w:pPr>
            <w:r>
              <w:t> </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2F5EB" w14:textId="77777777" w:rsidR="00122858" w:rsidRDefault="00122858">
            <w:pPr>
              <w:pStyle w:val="TAC"/>
              <w:keepNext w:val="0"/>
            </w:pPr>
            <w:r>
              <w:t> </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18710E64" w14:textId="77777777" w:rsidR="00122858" w:rsidRDefault="00122858">
            <w:pPr>
              <w:pStyle w:val="TAC"/>
              <w:keepNext w:val="0"/>
            </w:pPr>
            <w:r>
              <w:t>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1D9E2" w14:textId="77777777" w:rsidR="00122858" w:rsidRDefault="00122858">
            <w:pPr>
              <w:pStyle w:val="TAC"/>
              <w:keepNext w:val="0"/>
            </w:pPr>
            <w:r>
              <w:t> </w:t>
            </w:r>
          </w:p>
        </w:tc>
      </w:tr>
      <w:tr w:rsidR="00122858" w14:paraId="29C388F8" w14:textId="77777777" w:rsidTr="00664D3B">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08EACC51" w14:textId="77777777" w:rsidR="00122858" w:rsidRDefault="00122858">
            <w:pPr>
              <w:rPr>
                <w:rFonts w:ascii="Arial"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CFEF7" w14:textId="77777777" w:rsidR="00122858" w:rsidRDefault="00122858">
            <w:pPr>
              <w:pStyle w:val="TAC"/>
              <w:keepNext w:val="0"/>
            </w:pPr>
            <w:r>
              <w:t>60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31BE24C5" w14:textId="77777777" w:rsidR="00122858" w:rsidRDefault="00122858">
            <w:pPr>
              <w:pStyle w:val="TAC"/>
              <w:keepNext w:val="0"/>
            </w:pPr>
            <w: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567A4"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5E2C3"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900B2" w14:textId="77777777" w:rsidR="00122858" w:rsidRDefault="00122858">
            <w:pPr>
              <w:pStyle w:val="TAC"/>
              <w:keepNext w:val="0"/>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C8CCD" w14:textId="77777777" w:rsidR="00122858" w:rsidRDefault="00122858">
            <w:pPr>
              <w:pStyle w:val="TAC"/>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249AC" w14:textId="77777777" w:rsidR="00122858" w:rsidRDefault="00122858">
            <w:pPr>
              <w:pStyle w:val="TAC"/>
            </w:pPr>
            <w:r>
              <w:t>Yes</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123FA" w14:textId="77777777" w:rsidR="00122858" w:rsidRPr="0078266C" w:rsidRDefault="00122858">
            <w:pPr>
              <w:pStyle w:val="TAC"/>
              <w:keepNext w:val="0"/>
              <w:rPr>
                <w:highlight w:val="yellow"/>
              </w:rPr>
            </w:pPr>
            <w:r w:rsidRPr="0078266C">
              <w:rPr>
                <w:highlight w:val="yellow"/>
              </w:rPr>
              <w:t>Yes</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DF526" w14:textId="77777777" w:rsidR="00122858" w:rsidRDefault="00122858">
            <w:pPr>
              <w:pStyle w:val="TAC"/>
              <w:keepNext w:val="0"/>
            </w:pPr>
            <w:r>
              <w:t> </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32B003" w14:textId="77777777" w:rsidR="00122858" w:rsidRDefault="00122858">
            <w:pPr>
              <w:pStyle w:val="TAC"/>
              <w:keepNext w:val="0"/>
            </w:pPr>
            <w:r>
              <w:t> </w:t>
            </w:r>
          </w:p>
        </w:tc>
        <w:tc>
          <w:tcPr>
            <w:tcW w:w="653" w:type="dxa"/>
            <w:tcBorders>
              <w:top w:val="nil"/>
              <w:left w:val="nil"/>
              <w:bottom w:val="single" w:sz="8" w:space="0" w:color="auto"/>
              <w:right w:val="single" w:sz="8" w:space="0" w:color="auto"/>
            </w:tcBorders>
            <w:tcMar>
              <w:top w:w="0" w:type="dxa"/>
              <w:left w:w="108" w:type="dxa"/>
              <w:bottom w:w="0" w:type="dxa"/>
              <w:right w:w="108" w:type="dxa"/>
            </w:tcMar>
            <w:hideMark/>
          </w:tcPr>
          <w:p w14:paraId="51972AA5" w14:textId="77777777" w:rsidR="00122858" w:rsidRDefault="00122858">
            <w:pPr>
              <w:pStyle w:val="TAC"/>
              <w:keepNext w:val="0"/>
            </w:pPr>
            <w:r>
              <w:t> </w:t>
            </w:r>
          </w:p>
        </w:tc>
        <w:tc>
          <w:tcPr>
            <w:tcW w:w="6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BE7B1" w14:textId="77777777" w:rsidR="00122858" w:rsidRDefault="00122858">
            <w:pPr>
              <w:pStyle w:val="TAC"/>
              <w:keepNext w:val="0"/>
            </w:pPr>
            <w:r>
              <w:t> </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0E042C6C" w14:textId="77777777" w:rsidR="00122858" w:rsidRDefault="00122858">
            <w:pPr>
              <w:pStyle w:val="TAC"/>
              <w:keepNext w:val="0"/>
            </w:pPr>
            <w:r>
              <w:t>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8EAC6" w14:textId="77777777" w:rsidR="00122858" w:rsidRDefault="00122858">
            <w:pPr>
              <w:pStyle w:val="TAC"/>
              <w:keepNext w:val="0"/>
            </w:pPr>
            <w:r>
              <w:t> </w:t>
            </w:r>
          </w:p>
        </w:tc>
      </w:tr>
    </w:tbl>
    <w:p w14:paraId="0F4715BF" w14:textId="7B15BE36" w:rsidR="00664D3B" w:rsidRDefault="00664D3B" w:rsidP="00664D3B">
      <w:pPr>
        <w:spacing w:after="0"/>
        <w:jc w:val="center"/>
        <w:rPr>
          <w:b/>
          <w:bCs/>
        </w:rPr>
      </w:pPr>
      <w:r w:rsidRPr="00122858">
        <w:rPr>
          <w:b/>
          <w:bCs/>
        </w:rPr>
        <w:t>Table 2-</w:t>
      </w:r>
      <w:r>
        <w:rPr>
          <w:b/>
          <w:bCs/>
        </w:rPr>
        <w:t>5</w:t>
      </w:r>
      <w:r w:rsidRPr="00122858">
        <w:rPr>
          <w:b/>
          <w:bCs/>
        </w:rPr>
        <w:t xml:space="preserve">: </w:t>
      </w:r>
      <w:r>
        <w:rPr>
          <w:b/>
          <w:bCs/>
        </w:rPr>
        <w:t xml:space="preserve">38.101-1, </w:t>
      </w:r>
      <w:r w:rsidRPr="00664D3B">
        <w:rPr>
          <w:b/>
          <w:bCs/>
        </w:rPr>
        <w:t>Table 5.3.5-1</w:t>
      </w:r>
      <w:r>
        <w:rPr>
          <w:b/>
          <w:bCs/>
        </w:rPr>
        <w:t>, entry for band n66</w:t>
      </w:r>
    </w:p>
    <w:p w14:paraId="7EF75CCF" w14:textId="10B8C8FB" w:rsidR="00122858" w:rsidRDefault="00122858" w:rsidP="00122858">
      <w:pPr>
        <w:spacing w:after="0"/>
      </w:pPr>
    </w:p>
    <w:p w14:paraId="1C02FBA9" w14:textId="6CBF8599" w:rsidR="00664D3B" w:rsidRDefault="00B27E7E" w:rsidP="00122858">
      <w:pPr>
        <w:spacing w:after="0"/>
      </w:pPr>
      <w:r>
        <w:t>Hen</w:t>
      </w:r>
      <w:r w:rsidR="00BB32F0">
        <w:t>c</w:t>
      </w:r>
      <w:r>
        <w:t xml:space="preserve">e, the specifications seems unclear what exactly it means for a UE to support a particular BCS: In LTE, UE was mandated to support all the bandwidths defined for the BCS, </w:t>
      </w:r>
      <w:r w:rsidR="00BB32F0">
        <w:t>but</w:t>
      </w:r>
      <w:r>
        <w:t xml:space="preserve"> in NR it appears (</w:t>
      </w:r>
      <w:r w:rsidR="00664D3B">
        <w:t>given that we see such UEs appearing in the field</w:t>
      </w:r>
      <w:r>
        <w:t xml:space="preserve">) that some UEs consider this is not the case. This makes it more difficult for the network to parse the actual deployments of bandwidths since the “support” of BCS may not mean what is defined in RAN4 specifications. If </w:t>
      </w:r>
      <w:r w:rsidR="000D67E3">
        <w:t xml:space="preserve">a </w:t>
      </w:r>
      <w:r>
        <w:t xml:space="preserve">UE does not support all BWs in a BCS, </w:t>
      </w:r>
      <w:r w:rsidR="000D67E3">
        <w:t xml:space="preserve">will </w:t>
      </w:r>
      <w:r>
        <w:t>a new BCS be defined in RAN4 to accommodate for such use cases</w:t>
      </w:r>
      <w:r w:rsidR="000D67E3">
        <w:t>?</w:t>
      </w:r>
    </w:p>
    <w:p w14:paraId="6B2BFB68" w14:textId="77777777" w:rsidR="0091323C" w:rsidRDefault="0091323C" w:rsidP="00122858">
      <w:pPr>
        <w:spacing w:after="0"/>
      </w:pPr>
    </w:p>
    <w:p w14:paraId="4EFFE1ED" w14:textId="6A240B3A" w:rsidR="001316E5" w:rsidRDefault="001316E5" w:rsidP="00A209D6">
      <w:pPr>
        <w:rPr>
          <w:b/>
          <w:bCs/>
        </w:rPr>
      </w:pPr>
      <w:r>
        <w:rPr>
          <w:b/>
          <w:bCs/>
        </w:rPr>
        <w:t xml:space="preserve">Observation </w:t>
      </w:r>
      <w:r w:rsidR="00C302C1">
        <w:rPr>
          <w:b/>
          <w:bCs/>
        </w:rPr>
        <w:t>4</w:t>
      </w:r>
      <w:r>
        <w:rPr>
          <w:b/>
          <w:bCs/>
        </w:rPr>
        <w:t xml:space="preserve">: If the UE cannot support </w:t>
      </w:r>
      <w:r w:rsidRPr="001316E5">
        <w:rPr>
          <w:b/>
          <w:bCs/>
        </w:rPr>
        <w:t>all CH BWs belonging to a certain BCS from 3GPP point of view</w:t>
      </w:r>
      <w:r>
        <w:rPr>
          <w:b/>
          <w:bCs/>
        </w:rPr>
        <w:t xml:space="preserve">, then </w:t>
      </w:r>
      <w:r w:rsidR="000D67E3">
        <w:rPr>
          <w:b/>
          <w:bCs/>
        </w:rPr>
        <w:t xml:space="preserve">it is unclear how to interpret the </w:t>
      </w:r>
      <w:r w:rsidR="00EE135B">
        <w:rPr>
          <w:b/>
          <w:bCs/>
        </w:rPr>
        <w:t xml:space="preserve">disparity between the supported channel bandwidths and the BCS. </w:t>
      </w:r>
    </w:p>
    <w:p w14:paraId="74391B93" w14:textId="4D1293FF" w:rsidR="00B27E7E" w:rsidRDefault="00C302C1" w:rsidP="00A209D6">
      <w:pPr>
        <w:rPr>
          <w:b/>
          <w:bCs/>
        </w:rPr>
      </w:pPr>
      <w:r>
        <w:rPr>
          <w:b/>
          <w:bCs/>
        </w:rPr>
        <w:t xml:space="preserve">Proposal 1: RAN2 to clarify if </w:t>
      </w:r>
      <w:r w:rsidR="00892DF9">
        <w:rPr>
          <w:b/>
          <w:bCs/>
        </w:rPr>
        <w:t xml:space="preserve">a </w:t>
      </w:r>
      <w:r>
        <w:rPr>
          <w:b/>
          <w:bCs/>
        </w:rPr>
        <w:t xml:space="preserve">UE indicates support for a BCS defined for a band combination, shall </w:t>
      </w:r>
      <w:r w:rsidR="00AA45C5">
        <w:rPr>
          <w:b/>
          <w:bCs/>
        </w:rPr>
        <w:t xml:space="preserve">the UE </w:t>
      </w:r>
      <w:r>
        <w:rPr>
          <w:b/>
          <w:bCs/>
        </w:rPr>
        <w:t>also support all the channel bandwidths for that BCS</w:t>
      </w:r>
      <w:r w:rsidR="00AA45C5">
        <w:rPr>
          <w:b/>
          <w:bCs/>
        </w:rPr>
        <w:t>, and if not how should the discrepancy be interpreted</w:t>
      </w:r>
      <w:r>
        <w:rPr>
          <w:b/>
          <w:bCs/>
        </w:rPr>
        <w:t>.</w:t>
      </w:r>
    </w:p>
    <w:p w14:paraId="5FAF5B1D" w14:textId="652A2795" w:rsidR="00C302C1" w:rsidRDefault="00C302C1" w:rsidP="00C302C1">
      <w:pPr>
        <w:pStyle w:val="Heading1"/>
      </w:pPr>
      <w:r>
        <w:t>3</w:t>
      </w:r>
      <w:r w:rsidRPr="006E13D1">
        <w:tab/>
      </w:r>
      <w:r>
        <w:t>Example UE capabilities for CA_n41A_n66A</w:t>
      </w:r>
    </w:p>
    <w:p w14:paraId="504C0EA8" w14:textId="0A93F656" w:rsidR="001316E5" w:rsidRDefault="00B27E7E" w:rsidP="001316E5">
      <w:r>
        <w:t xml:space="preserve">As a concrete example, </w:t>
      </w:r>
      <w:r w:rsidR="001316E5">
        <w:t>RAN2 signalling allows other</w:t>
      </w:r>
      <w:r w:rsidR="001316E5" w:rsidRPr="001316E5">
        <w:t xml:space="preserve"> UE capability where UE may limit its supported BW per NR Band.</w:t>
      </w:r>
      <w:r w:rsidR="001316E5">
        <w:t xml:space="preserve"> </w:t>
      </w:r>
      <w:r>
        <w:t xml:space="preserve">The examples for n41 and n66 UE capabilities from a UE observed in the field </w:t>
      </w:r>
      <w:r w:rsidR="001316E5">
        <w:t>below</w:t>
      </w:r>
      <w:r>
        <w:t xml:space="preserve"> illustrate these:</w:t>
      </w:r>
    </w:p>
    <w:p w14:paraId="10DB269D" w14:textId="695E07F9" w:rsidR="001316E5" w:rsidRPr="0078266C" w:rsidRDefault="00B27E7E" w:rsidP="001316E5">
      <w:pPr>
        <w:rPr>
          <w:b/>
          <w:bCs/>
          <w:u w:val="single"/>
        </w:rPr>
      </w:pPr>
      <w:r w:rsidRPr="0078266C">
        <w:rPr>
          <w:rFonts w:ascii="Calibri" w:hAnsi="Calibri"/>
          <w:b/>
          <w:bCs/>
          <w:i/>
          <w:iCs/>
          <w:sz w:val="22"/>
          <w:szCs w:val="22"/>
          <w:highlight w:val="yellow"/>
          <w:u w:val="single"/>
        </w:rPr>
        <w:t>BandNR</w:t>
      </w:r>
      <w:r w:rsidRPr="0078266C">
        <w:rPr>
          <w:rFonts w:ascii="Calibri" w:hAnsi="Calibri"/>
          <w:b/>
          <w:bCs/>
          <w:sz w:val="22"/>
          <w:szCs w:val="22"/>
          <w:highlight w:val="yellow"/>
          <w:u w:val="single"/>
        </w:rPr>
        <w:t xml:space="preserve"> capabilities for n41</w:t>
      </w:r>
      <w:r w:rsidR="001316E5" w:rsidRPr="0078266C">
        <w:rPr>
          <w:rFonts w:ascii="Calibri" w:hAnsi="Calibri"/>
          <w:b/>
          <w:bCs/>
          <w:sz w:val="22"/>
          <w:szCs w:val="22"/>
          <w:highlight w:val="yellow"/>
          <w:u w:val="single"/>
        </w:rPr>
        <w:t>:</w:t>
      </w:r>
    </w:p>
    <w:p w14:paraId="5CE1F7B9" w14:textId="48783FA2" w:rsidR="001316E5" w:rsidRDefault="001316E5" w:rsidP="001316E5">
      <w:r>
        <w:rPr>
          <w:rFonts w:ascii="Calibri" w:hAnsi="Calibri"/>
          <w:noProof/>
          <w:sz w:val="22"/>
          <w:szCs w:val="22"/>
        </w:rPr>
        <w:drawing>
          <wp:inline distT="0" distB="0" distL="0" distR="0" wp14:anchorId="009AE02E" wp14:editId="548E9558">
            <wp:extent cx="5037501" cy="236696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40245" cy="2368251"/>
                    </a:xfrm>
                    <a:prstGeom prst="rect">
                      <a:avLst/>
                    </a:prstGeom>
                    <a:noFill/>
                    <a:ln>
                      <a:noFill/>
                    </a:ln>
                  </pic:spPr>
                </pic:pic>
              </a:graphicData>
            </a:graphic>
          </wp:inline>
        </w:drawing>
      </w:r>
    </w:p>
    <w:p w14:paraId="63E96D4A" w14:textId="5764C747" w:rsidR="001316E5" w:rsidRPr="001316E5" w:rsidRDefault="00B27E7E" w:rsidP="001316E5">
      <w:pPr>
        <w:rPr>
          <w:b/>
          <w:bCs/>
        </w:rPr>
      </w:pPr>
      <w:r w:rsidRPr="00772BDC">
        <w:rPr>
          <w:rFonts w:ascii="Calibri" w:hAnsi="Calibri"/>
          <w:b/>
          <w:bCs/>
          <w:i/>
          <w:iCs/>
          <w:sz w:val="22"/>
          <w:szCs w:val="22"/>
          <w:highlight w:val="yellow"/>
          <w:u w:val="single"/>
        </w:rPr>
        <w:t>BandNR</w:t>
      </w:r>
      <w:r w:rsidRPr="00772BDC">
        <w:rPr>
          <w:rFonts w:ascii="Calibri" w:hAnsi="Calibri"/>
          <w:b/>
          <w:bCs/>
          <w:sz w:val="22"/>
          <w:szCs w:val="22"/>
          <w:highlight w:val="yellow"/>
          <w:u w:val="single"/>
        </w:rPr>
        <w:t xml:space="preserve"> capabilities for </w:t>
      </w:r>
      <w:r w:rsidR="001316E5" w:rsidRPr="001316E5">
        <w:rPr>
          <w:rFonts w:ascii="Calibri" w:hAnsi="Calibri"/>
          <w:b/>
          <w:bCs/>
          <w:sz w:val="22"/>
          <w:szCs w:val="22"/>
          <w:highlight w:val="yellow"/>
        </w:rPr>
        <w:t>n66:</w:t>
      </w:r>
    </w:p>
    <w:p w14:paraId="0D129E1B" w14:textId="2190A3CC" w:rsidR="001316E5" w:rsidRDefault="001316E5" w:rsidP="001316E5">
      <w:r>
        <w:rPr>
          <w:rFonts w:ascii="Calibri" w:hAnsi="Calibri"/>
          <w:noProof/>
          <w:sz w:val="22"/>
          <w:szCs w:val="22"/>
        </w:rPr>
        <w:drawing>
          <wp:inline distT="0" distB="0" distL="0" distR="0" wp14:anchorId="5096ED9F" wp14:editId="2CC624A3">
            <wp:extent cx="4645660" cy="2057081"/>
            <wp:effectExtent l="0" t="0" r="254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656213" cy="2061754"/>
                    </a:xfrm>
                    <a:prstGeom prst="rect">
                      <a:avLst/>
                    </a:prstGeom>
                    <a:noFill/>
                    <a:ln>
                      <a:noFill/>
                    </a:ln>
                  </pic:spPr>
                </pic:pic>
              </a:graphicData>
            </a:graphic>
          </wp:inline>
        </w:drawing>
      </w:r>
    </w:p>
    <w:p w14:paraId="44E88367" w14:textId="77777777" w:rsidR="00B27E7E" w:rsidRDefault="00B27E7E" w:rsidP="001316E5"/>
    <w:p w14:paraId="218F68B1" w14:textId="503DD73E" w:rsidR="00B27E7E" w:rsidRPr="001316E5" w:rsidRDefault="001316E5" w:rsidP="00B27E7E">
      <w:pPr>
        <w:pStyle w:val="ListParagraph"/>
        <w:numPr>
          <w:ilvl w:val="0"/>
          <w:numId w:val="8"/>
        </w:numPr>
        <w:rPr>
          <w:highlight w:val="cyan"/>
        </w:rPr>
      </w:pPr>
      <w:r>
        <w:rPr>
          <w:rFonts w:ascii="Calibri" w:hAnsi="Calibri"/>
          <w:sz w:val="22"/>
          <w:szCs w:val="22"/>
        </w:rPr>
        <w:lastRenderedPageBreak/>
        <w:t> </w:t>
      </w:r>
      <w:r w:rsidR="00B27E7E" w:rsidRPr="001316E5">
        <w:rPr>
          <w:rFonts w:ascii="Calibri" w:hAnsi="Calibri"/>
          <w:sz w:val="22"/>
          <w:szCs w:val="22"/>
          <w:highlight w:val="cyan"/>
        </w:rPr>
        <w:t>In n41</w:t>
      </w:r>
      <w:r w:rsidR="00B27E7E">
        <w:rPr>
          <w:rFonts w:ascii="Calibri" w:hAnsi="Calibri"/>
          <w:sz w:val="22"/>
          <w:szCs w:val="22"/>
          <w:highlight w:val="cyan"/>
        </w:rPr>
        <w:t>, this particular</w:t>
      </w:r>
      <w:r w:rsidR="00B27E7E" w:rsidRPr="001316E5">
        <w:rPr>
          <w:rFonts w:ascii="Calibri" w:hAnsi="Calibri"/>
          <w:sz w:val="22"/>
          <w:szCs w:val="22"/>
          <w:highlight w:val="cyan"/>
        </w:rPr>
        <w:t xml:space="preserve"> UE supports only 30KHz SCS and </w:t>
      </w:r>
      <w:r w:rsidR="00B27E7E">
        <w:rPr>
          <w:rFonts w:ascii="Calibri" w:hAnsi="Calibri"/>
          <w:sz w:val="22"/>
          <w:szCs w:val="22"/>
          <w:highlight w:val="cyan"/>
        </w:rPr>
        <w:t xml:space="preserve">channel </w:t>
      </w:r>
      <w:r w:rsidR="00B27E7E" w:rsidRPr="001316E5">
        <w:rPr>
          <w:rFonts w:ascii="Calibri" w:hAnsi="Calibri"/>
          <w:sz w:val="22"/>
          <w:szCs w:val="22"/>
          <w:highlight w:val="cyan"/>
        </w:rPr>
        <w:t>BWs</w:t>
      </w:r>
      <w:r w:rsidR="00B27E7E">
        <w:rPr>
          <w:rFonts w:ascii="Calibri" w:hAnsi="Calibri"/>
          <w:sz w:val="22"/>
          <w:szCs w:val="22"/>
          <w:highlight w:val="cyan"/>
        </w:rPr>
        <w:t xml:space="preserve"> of</w:t>
      </w:r>
      <w:r w:rsidR="00B27E7E" w:rsidRPr="001316E5">
        <w:rPr>
          <w:rFonts w:ascii="Calibri" w:hAnsi="Calibri"/>
          <w:sz w:val="22"/>
          <w:szCs w:val="22"/>
          <w:highlight w:val="cyan"/>
        </w:rPr>
        <w:t xml:space="preserve"> 20, 40, 50, 60, 80 MHz</w:t>
      </w:r>
    </w:p>
    <w:p w14:paraId="51E7C663" w14:textId="6F77474D" w:rsidR="001316E5" w:rsidRPr="001316E5" w:rsidRDefault="001316E5" w:rsidP="001316E5">
      <w:pPr>
        <w:pStyle w:val="ListParagraph"/>
        <w:numPr>
          <w:ilvl w:val="0"/>
          <w:numId w:val="8"/>
        </w:numPr>
        <w:rPr>
          <w:highlight w:val="cyan"/>
        </w:rPr>
      </w:pPr>
      <w:r w:rsidRPr="001316E5">
        <w:rPr>
          <w:rFonts w:ascii="Calibri" w:hAnsi="Calibri"/>
          <w:sz w:val="22"/>
          <w:szCs w:val="22"/>
          <w:highlight w:val="cyan"/>
        </w:rPr>
        <w:t>In n66</w:t>
      </w:r>
      <w:r w:rsidR="00B27E7E">
        <w:rPr>
          <w:rFonts w:ascii="Calibri" w:hAnsi="Calibri"/>
          <w:sz w:val="22"/>
          <w:szCs w:val="22"/>
          <w:highlight w:val="cyan"/>
        </w:rPr>
        <w:t>, this particular</w:t>
      </w:r>
      <w:r w:rsidRPr="001316E5">
        <w:rPr>
          <w:rFonts w:ascii="Calibri" w:hAnsi="Calibri"/>
          <w:sz w:val="22"/>
          <w:szCs w:val="22"/>
          <w:highlight w:val="cyan"/>
        </w:rPr>
        <w:t xml:space="preserve"> UE supports only 15KHz SCS and </w:t>
      </w:r>
      <w:r w:rsidR="00B27E7E">
        <w:rPr>
          <w:rFonts w:ascii="Calibri" w:hAnsi="Calibri"/>
          <w:sz w:val="22"/>
          <w:szCs w:val="22"/>
          <w:highlight w:val="cyan"/>
        </w:rPr>
        <w:t xml:space="preserve">channel </w:t>
      </w:r>
      <w:r w:rsidRPr="001316E5">
        <w:rPr>
          <w:rFonts w:ascii="Calibri" w:hAnsi="Calibri"/>
          <w:sz w:val="22"/>
          <w:szCs w:val="22"/>
          <w:highlight w:val="cyan"/>
        </w:rPr>
        <w:t>BWs</w:t>
      </w:r>
      <w:r w:rsidR="00B27E7E">
        <w:rPr>
          <w:rFonts w:ascii="Calibri" w:hAnsi="Calibri"/>
          <w:sz w:val="22"/>
          <w:szCs w:val="22"/>
          <w:highlight w:val="cyan"/>
        </w:rPr>
        <w:t xml:space="preserve"> of</w:t>
      </w:r>
      <w:r w:rsidRPr="001316E5">
        <w:rPr>
          <w:rFonts w:ascii="Calibri" w:hAnsi="Calibri"/>
          <w:sz w:val="22"/>
          <w:szCs w:val="22"/>
          <w:highlight w:val="cyan"/>
        </w:rPr>
        <w:t xml:space="preserve"> 5, 10, 15, 20 MHz</w:t>
      </w:r>
    </w:p>
    <w:p w14:paraId="4E4662FA" w14:textId="77777777" w:rsidR="002D0AFA" w:rsidRDefault="002D0AFA" w:rsidP="001316E5">
      <w:pPr>
        <w:rPr>
          <w:rFonts w:ascii="Calibri" w:hAnsi="Calibri"/>
          <w:sz w:val="22"/>
          <w:szCs w:val="22"/>
        </w:rPr>
      </w:pPr>
    </w:p>
    <w:p w14:paraId="73D7EE05" w14:textId="2B2890C3" w:rsidR="001316E5" w:rsidRPr="00160652" w:rsidRDefault="001316E5" w:rsidP="001316E5">
      <w:r w:rsidRPr="00160652">
        <w:t xml:space="preserve">The capabilities marked in </w:t>
      </w:r>
      <w:r w:rsidRPr="00160652">
        <w:rPr>
          <w:highlight w:val="cyan"/>
        </w:rPr>
        <w:t>CYAN</w:t>
      </w:r>
      <w:r w:rsidRPr="00160652">
        <w:t xml:space="preserve"> seem to override the BCS0 supported ones</w:t>
      </w:r>
      <w:r w:rsidR="00C302C1" w:rsidRPr="00160652">
        <w:t xml:space="preserve"> for both CA and single frequency operation</w:t>
      </w:r>
      <w:r w:rsidRPr="00160652">
        <w:t>.</w:t>
      </w:r>
      <w:r w:rsidR="00C302C1" w:rsidRPr="00160652">
        <w:t xml:space="preserve"> Therefore, both the BCS definition and the RAN4 requirements seem to be not observed.</w:t>
      </w:r>
    </w:p>
    <w:p w14:paraId="41B1F553" w14:textId="6DB5FAD0" w:rsidR="001316E5" w:rsidRDefault="00B25391" w:rsidP="001316E5">
      <w:r w:rsidRPr="00160652">
        <w:t xml:space="preserve">One reason </w:t>
      </w:r>
      <w:r w:rsidR="00D92144">
        <w:t xml:space="preserve">could be </w:t>
      </w:r>
      <w:r w:rsidRPr="00160652">
        <w:t xml:space="preserve">that </w:t>
      </w:r>
      <w:r w:rsidR="00D92144">
        <w:t xml:space="preserve">as </w:t>
      </w:r>
      <w:r w:rsidRPr="00160652">
        <w:t>this</w:t>
      </w:r>
      <w:r w:rsidR="00D92144">
        <w:t xml:space="preserve"> is UE</w:t>
      </w:r>
      <w:r w:rsidR="001316E5" w:rsidRPr="00160652">
        <w:t xml:space="preserve"> capability per band and UE </w:t>
      </w:r>
      <w:r w:rsidR="00D92144">
        <w:t>may</w:t>
      </w:r>
      <w:r w:rsidR="001316E5" w:rsidRPr="00160652">
        <w:t xml:space="preserve"> not support more bandwidth when band is in band combination</w:t>
      </w:r>
      <w:r w:rsidRPr="00160652">
        <w:t>. Also,</w:t>
      </w:r>
      <w:r w:rsidR="001316E5" w:rsidRPr="00160652">
        <w:t xml:space="preserve"> it may be that UE can support 40MHz in n66 when configured without CA but in CA with n41 its n66 capability drops to 20MHz. This case can be indicated by introduction of new BCS or by setting supportedBandwidthDL within FeatureSetDownlinkPerCC:</w:t>
      </w:r>
    </w:p>
    <w:p w14:paraId="631D4BAA" w14:textId="5A757100" w:rsidR="001316E5" w:rsidRDefault="001316E5" w:rsidP="001316E5">
      <w:r>
        <w:rPr>
          <w:rFonts w:ascii="Calibri" w:hAnsi="Calibri"/>
          <w:noProof/>
          <w:sz w:val="22"/>
          <w:szCs w:val="22"/>
        </w:rPr>
        <w:drawing>
          <wp:inline distT="0" distB="0" distL="0" distR="0" wp14:anchorId="4926CD58" wp14:editId="4539EE3D">
            <wp:extent cx="3370580" cy="1189990"/>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370580" cy="1189990"/>
                    </a:xfrm>
                    <a:prstGeom prst="rect">
                      <a:avLst/>
                    </a:prstGeom>
                    <a:noFill/>
                    <a:ln>
                      <a:noFill/>
                    </a:ln>
                  </pic:spPr>
                </pic:pic>
              </a:graphicData>
            </a:graphic>
          </wp:inline>
        </w:drawing>
      </w:r>
    </w:p>
    <w:p w14:paraId="75ECA2C7" w14:textId="00D9F2AA" w:rsidR="001316E5" w:rsidRPr="005F13C8" w:rsidRDefault="00B25391" w:rsidP="001316E5">
      <w:r w:rsidRPr="005F13C8">
        <w:t>In our view</w:t>
      </w:r>
      <w:r w:rsidR="001316E5" w:rsidRPr="005F13C8">
        <w:t xml:space="preserve"> this is max BW UE support in this band when used in bandwidth combination that corresponds to the feature set combination.</w:t>
      </w:r>
    </w:p>
    <w:p w14:paraId="6E2B75D3" w14:textId="7ED5A529" w:rsidR="00C302C1" w:rsidRDefault="00C302C1" w:rsidP="00C302C1">
      <w:pPr>
        <w:rPr>
          <w:b/>
          <w:bCs/>
        </w:rPr>
      </w:pPr>
      <w:r w:rsidRPr="00922E7D">
        <w:rPr>
          <w:b/>
          <w:bCs/>
        </w:rPr>
        <w:t xml:space="preserve">Observation </w:t>
      </w:r>
      <w:r>
        <w:rPr>
          <w:b/>
          <w:bCs/>
        </w:rPr>
        <w:t>5</w:t>
      </w:r>
      <w:r w:rsidRPr="00922E7D">
        <w:rPr>
          <w:b/>
          <w:bCs/>
        </w:rPr>
        <w:t>:</w:t>
      </w:r>
      <w:r>
        <w:rPr>
          <w:b/>
          <w:bCs/>
        </w:rPr>
        <w:t xml:space="preserve"> It seems the</w:t>
      </w:r>
      <w:r w:rsidRPr="00922E7D">
        <w:rPr>
          <w:b/>
          <w:bCs/>
        </w:rPr>
        <w:t xml:space="preserve"> channelBWs-UL/DL capability basically overrules the BCS currently since it allows UE to indicate it only supports certain CHBWs for certain SCSs. Similarly, supportedBandwidth in featureSets may preclude certain combinations.</w:t>
      </w:r>
    </w:p>
    <w:p w14:paraId="652E0323" w14:textId="2CAE6AB9" w:rsidR="005F13C8" w:rsidRDefault="005F13C8" w:rsidP="00C302C1">
      <w:pPr>
        <w:rPr>
          <w:b/>
          <w:bCs/>
        </w:rPr>
      </w:pPr>
      <w:r>
        <w:t>Clearly so, there is a gap between comprehending the RAN4 specification from RAN2 signalling perspective.</w:t>
      </w:r>
      <w:r w:rsidR="009E0467">
        <w:t xml:space="preserve"> This probably needs a round of discussion with RAN4.</w:t>
      </w:r>
      <w:r>
        <w:t xml:space="preserve"> </w:t>
      </w:r>
    </w:p>
    <w:p w14:paraId="582EB828" w14:textId="30989774" w:rsidR="00C302C1" w:rsidRDefault="00C302C1" w:rsidP="00C302C1">
      <w:pPr>
        <w:rPr>
          <w:b/>
          <w:bCs/>
        </w:rPr>
      </w:pPr>
      <w:r>
        <w:rPr>
          <w:b/>
          <w:bCs/>
        </w:rPr>
        <w:t>Proposal 2: RAN2 to discuss and consider sending LS RAN4 after discussion based on the answers to following questions:</w:t>
      </w:r>
    </w:p>
    <w:p w14:paraId="05191E37" w14:textId="77777777" w:rsidR="00C302C1" w:rsidRPr="0091323C" w:rsidRDefault="00C302C1" w:rsidP="0078266C">
      <w:pPr>
        <w:pStyle w:val="ListParagraph"/>
        <w:numPr>
          <w:ilvl w:val="0"/>
          <w:numId w:val="12"/>
        </w:numPr>
      </w:pPr>
      <w:r w:rsidRPr="0078266C" w:rsidDel="00B27E7E">
        <w:rPr>
          <w:rFonts w:ascii="Times New Roman" w:hAnsi="Times New Roman" w:cs="Times New Roman"/>
          <w:b/>
          <w:bCs/>
          <w:sz w:val="20"/>
          <w:szCs w:val="20"/>
        </w:rPr>
        <w:t>Question 1: Is it allowed by the 3GPP specification that UE reports BCS0 and then restricts Supported Bandwidth in a given band further to a lower value than what is allowed in BCS0?</w:t>
      </w:r>
    </w:p>
    <w:p w14:paraId="23565AE2" w14:textId="35BEE74C" w:rsidR="00B25391" w:rsidRPr="0078266C" w:rsidRDefault="00B25391" w:rsidP="0078266C">
      <w:pPr>
        <w:pStyle w:val="ListParagraph"/>
        <w:numPr>
          <w:ilvl w:val="0"/>
          <w:numId w:val="12"/>
        </w:numPr>
        <w:rPr>
          <w:b/>
          <w:bCs/>
        </w:rPr>
      </w:pPr>
      <w:r w:rsidRPr="0078266C">
        <w:rPr>
          <w:rFonts w:ascii="Times New Roman" w:hAnsi="Times New Roman" w:cs="Times New Roman"/>
          <w:b/>
          <w:bCs/>
          <w:sz w:val="20"/>
          <w:szCs w:val="20"/>
        </w:rPr>
        <w:t xml:space="preserve">Question 2: </w:t>
      </w:r>
      <w:r w:rsidR="00C302C1" w:rsidRPr="0078266C">
        <w:rPr>
          <w:rFonts w:ascii="Times New Roman" w:hAnsi="Times New Roman" w:cs="Times New Roman"/>
          <w:b/>
          <w:bCs/>
          <w:sz w:val="20"/>
          <w:szCs w:val="20"/>
        </w:rPr>
        <w:t xml:space="preserve">Are the UE capabilities </w:t>
      </w:r>
      <w:r w:rsidRPr="0078266C">
        <w:rPr>
          <w:rFonts w:ascii="Times New Roman" w:hAnsi="Times New Roman" w:cs="Times New Roman"/>
          <w:b/>
          <w:bCs/>
          <w:sz w:val="20"/>
          <w:szCs w:val="20"/>
        </w:rPr>
        <w:t xml:space="preserve">channelBWs-UL/DL and supportedBandwidth further </w:t>
      </w:r>
      <w:r w:rsidR="00C302C1" w:rsidRPr="0078266C">
        <w:rPr>
          <w:rFonts w:ascii="Times New Roman" w:hAnsi="Times New Roman" w:cs="Times New Roman"/>
          <w:b/>
          <w:bCs/>
          <w:sz w:val="20"/>
          <w:szCs w:val="20"/>
        </w:rPr>
        <w:t xml:space="preserve">allowed to </w:t>
      </w:r>
      <w:r w:rsidRPr="0078266C">
        <w:rPr>
          <w:rFonts w:ascii="Times New Roman" w:hAnsi="Times New Roman" w:cs="Times New Roman"/>
          <w:b/>
          <w:bCs/>
          <w:sz w:val="20"/>
          <w:szCs w:val="20"/>
        </w:rPr>
        <w:t xml:space="preserve">override signalled BCS and </w:t>
      </w:r>
      <w:r w:rsidR="00C302C1" w:rsidRPr="0078266C">
        <w:rPr>
          <w:rFonts w:ascii="Times New Roman" w:hAnsi="Times New Roman" w:cs="Times New Roman"/>
          <w:b/>
          <w:bCs/>
          <w:sz w:val="20"/>
          <w:szCs w:val="20"/>
        </w:rPr>
        <w:t xml:space="preserve">to </w:t>
      </w:r>
      <w:r w:rsidRPr="0078266C">
        <w:rPr>
          <w:rFonts w:ascii="Times New Roman" w:hAnsi="Times New Roman" w:cs="Times New Roman"/>
          <w:b/>
          <w:bCs/>
          <w:sz w:val="20"/>
          <w:szCs w:val="20"/>
        </w:rPr>
        <w:t xml:space="preserve">limit </w:t>
      </w:r>
      <w:r w:rsidR="00C302C1" w:rsidRPr="0078266C">
        <w:rPr>
          <w:rFonts w:ascii="Times New Roman" w:hAnsi="Times New Roman" w:cs="Times New Roman"/>
          <w:b/>
          <w:bCs/>
          <w:sz w:val="20"/>
          <w:szCs w:val="20"/>
        </w:rPr>
        <w:t xml:space="preserve">applicable </w:t>
      </w:r>
      <w:r w:rsidRPr="0078266C">
        <w:rPr>
          <w:rFonts w:ascii="Times New Roman" w:hAnsi="Times New Roman" w:cs="Times New Roman"/>
          <w:b/>
          <w:bCs/>
          <w:sz w:val="20"/>
          <w:szCs w:val="20"/>
        </w:rPr>
        <w:t xml:space="preserve">BWs provided </w:t>
      </w:r>
      <w:r w:rsidR="00C302C1" w:rsidRPr="0078266C">
        <w:rPr>
          <w:rFonts w:ascii="Times New Roman" w:hAnsi="Times New Roman" w:cs="Times New Roman"/>
          <w:b/>
          <w:bCs/>
          <w:sz w:val="20"/>
          <w:szCs w:val="20"/>
        </w:rPr>
        <w:t xml:space="preserve">by supported </w:t>
      </w:r>
      <w:r w:rsidRPr="0078266C">
        <w:rPr>
          <w:rFonts w:ascii="Times New Roman" w:hAnsi="Times New Roman" w:cs="Times New Roman"/>
          <w:b/>
          <w:bCs/>
          <w:sz w:val="20"/>
          <w:szCs w:val="20"/>
        </w:rPr>
        <w:t>BCS?</w:t>
      </w:r>
    </w:p>
    <w:p w14:paraId="5FF2457F" w14:textId="77BC1D48" w:rsidR="00A209D6" w:rsidRPr="006E13D1" w:rsidRDefault="00C302C1" w:rsidP="00A209D6">
      <w:pPr>
        <w:pStyle w:val="Heading1"/>
      </w:pPr>
      <w:r>
        <w:t>4</w:t>
      </w:r>
      <w:r w:rsidR="00A209D6" w:rsidRPr="006E13D1">
        <w:tab/>
      </w:r>
      <w:r w:rsidR="008C3057">
        <w:t>Conclusion</w:t>
      </w:r>
    </w:p>
    <w:p w14:paraId="6C60FFDC" w14:textId="0CE4EAAE" w:rsidR="00A209D6" w:rsidRDefault="00B25391" w:rsidP="00A209D6">
      <w:r>
        <w:t xml:space="preserve">Based on the above discussion, RAN2 is requested to </w:t>
      </w:r>
      <w:r w:rsidR="00582E1A">
        <w:t xml:space="preserve">first internally </w:t>
      </w:r>
      <w:r>
        <w:t xml:space="preserve">discuss the following </w:t>
      </w:r>
      <w:r w:rsidR="00C302C1">
        <w:t xml:space="preserve">observations </w:t>
      </w:r>
      <w:r>
        <w:t>and clarify the behavior</w:t>
      </w:r>
      <w:r w:rsidR="00C302C1">
        <w:t xml:space="preserve"> according to the proposals</w:t>
      </w:r>
      <w:r>
        <w:t>.</w:t>
      </w:r>
      <w:r w:rsidR="00582E1A">
        <w:t xml:space="preserve"> Depending on how the discussion progresses RAN4 may need to be involved.</w:t>
      </w:r>
    </w:p>
    <w:p w14:paraId="71974BED" w14:textId="7DD0D716" w:rsidR="00A17975" w:rsidRDefault="00A17975" w:rsidP="00A17975">
      <w:pPr>
        <w:spacing w:after="0"/>
        <w:rPr>
          <w:b/>
          <w:bCs/>
        </w:rPr>
      </w:pPr>
      <w:r w:rsidRPr="00B27E7E">
        <w:rPr>
          <w:b/>
          <w:bCs/>
        </w:rPr>
        <w:t>Observation 1: For band combinations where only BCS0 is defined, UE always indicates it supports BCS0 if it supports the band combination.</w:t>
      </w:r>
    </w:p>
    <w:p w14:paraId="4FD85AC1" w14:textId="77777777" w:rsidR="00A17975" w:rsidRDefault="00A17975" w:rsidP="00A17975">
      <w:pPr>
        <w:spacing w:after="0"/>
        <w:rPr>
          <w:b/>
          <w:bCs/>
        </w:rPr>
      </w:pPr>
    </w:p>
    <w:p w14:paraId="7F175E58" w14:textId="77777777" w:rsidR="00A17975" w:rsidRDefault="00A17975" w:rsidP="00A17975">
      <w:pPr>
        <w:rPr>
          <w:b/>
          <w:bCs/>
        </w:rPr>
      </w:pPr>
      <w:r>
        <w:rPr>
          <w:b/>
          <w:bCs/>
        </w:rPr>
        <w:t xml:space="preserve">Observation 2: There seems to be a potential conflict between the BCS and the supported channel bandwidths indicated by the UE if the UE does not support all the BW in the rows applicable to that BCS.  If a UE indicates support for a BCS for a band combination but not </w:t>
      </w:r>
      <w:r w:rsidRPr="001316E5">
        <w:rPr>
          <w:b/>
          <w:bCs/>
        </w:rPr>
        <w:t xml:space="preserve">all CH BWs belonging to </w:t>
      </w:r>
      <w:r>
        <w:rPr>
          <w:b/>
          <w:bCs/>
        </w:rPr>
        <w:t xml:space="preserve">the </w:t>
      </w:r>
      <w:r w:rsidRPr="001316E5">
        <w:rPr>
          <w:b/>
          <w:bCs/>
        </w:rPr>
        <w:t xml:space="preserve">BCS </w:t>
      </w:r>
      <w:r>
        <w:rPr>
          <w:b/>
          <w:bCs/>
        </w:rPr>
        <w:t>how is that to be interpreted by the gNB?</w:t>
      </w:r>
    </w:p>
    <w:p w14:paraId="3E8B4F81" w14:textId="37813C32" w:rsidR="00A17975" w:rsidRDefault="00A17975" w:rsidP="00A17975">
      <w:pPr>
        <w:rPr>
          <w:b/>
          <w:bCs/>
        </w:rPr>
      </w:pPr>
      <w:r>
        <w:rPr>
          <w:b/>
          <w:bCs/>
        </w:rPr>
        <w:t xml:space="preserve">Observation 3: </w:t>
      </w:r>
      <w:r w:rsidRPr="00922E7D">
        <w:rPr>
          <w:b/>
          <w:bCs/>
        </w:rPr>
        <w:t>RAN</w:t>
      </w:r>
      <w:r>
        <w:rPr>
          <w:b/>
          <w:bCs/>
        </w:rPr>
        <w:t>2</w:t>
      </w:r>
      <w:r w:rsidRPr="00922E7D">
        <w:rPr>
          <w:b/>
          <w:bCs/>
        </w:rPr>
        <w:t xml:space="preserve"> has assumed always that all </w:t>
      </w:r>
      <w:r>
        <w:rPr>
          <w:b/>
          <w:bCs/>
        </w:rPr>
        <w:t xml:space="preserve">channel </w:t>
      </w:r>
      <w:r w:rsidRPr="00922E7D">
        <w:rPr>
          <w:b/>
          <w:bCs/>
        </w:rPr>
        <w:t xml:space="preserve">BWs in BCS are mandatory </w:t>
      </w:r>
      <w:r>
        <w:rPr>
          <w:b/>
          <w:bCs/>
        </w:rPr>
        <w:t xml:space="preserve">to support </w:t>
      </w:r>
      <w:r w:rsidRPr="00922E7D">
        <w:rPr>
          <w:b/>
          <w:bCs/>
        </w:rPr>
        <w:t>if UE indicates support for that BCS</w:t>
      </w:r>
      <w:r>
        <w:rPr>
          <w:b/>
          <w:bCs/>
        </w:rPr>
        <w:t xml:space="preserve"> since all channel bandwidths in Rel-15.0.0 were mandatory. But since the channel bandwidths are mandatory with capability signalling and now some are optional, it seems possible that there is a conflict between the BCS and the channel bandwidths that a UE supports for a given band. </w:t>
      </w:r>
    </w:p>
    <w:p w14:paraId="38F8B3EA" w14:textId="77777777" w:rsidR="00A17975" w:rsidRDefault="00A17975" w:rsidP="00A17975">
      <w:pPr>
        <w:rPr>
          <w:b/>
          <w:bCs/>
        </w:rPr>
      </w:pPr>
      <w:r>
        <w:rPr>
          <w:b/>
          <w:bCs/>
        </w:rPr>
        <w:t xml:space="preserve">Observation 4: If the UE cannot support </w:t>
      </w:r>
      <w:r w:rsidRPr="001316E5">
        <w:rPr>
          <w:b/>
          <w:bCs/>
        </w:rPr>
        <w:t>all CH BWs belonging to a certain BCS from 3GPP point of view</w:t>
      </w:r>
      <w:r>
        <w:rPr>
          <w:b/>
          <w:bCs/>
        </w:rPr>
        <w:t xml:space="preserve">, then it is unclear how to interpret the disparity between the supported channel bandwidths and the BCS. </w:t>
      </w:r>
    </w:p>
    <w:p w14:paraId="73EF28AF" w14:textId="381AF90A" w:rsidR="00A17975" w:rsidRDefault="00A17975" w:rsidP="00A17975">
      <w:pPr>
        <w:rPr>
          <w:b/>
          <w:bCs/>
        </w:rPr>
      </w:pPr>
      <w:r>
        <w:rPr>
          <w:b/>
          <w:bCs/>
        </w:rPr>
        <w:t>Proposal 1: RAN2 to clarify if a UE indicates support for a BCS defined for a band combination, shall the UE also support all the channel bandwidths for that BCS, and if not how should the discrepancy be interpreted.</w:t>
      </w:r>
    </w:p>
    <w:p w14:paraId="432B0A82" w14:textId="429A29CD" w:rsidR="00A209D6" w:rsidRPr="00A17975" w:rsidRDefault="00A17975" w:rsidP="00A209D6">
      <w:pPr>
        <w:rPr>
          <w:b/>
          <w:bCs/>
        </w:rPr>
      </w:pPr>
      <w:r w:rsidRPr="00922E7D">
        <w:rPr>
          <w:b/>
          <w:bCs/>
        </w:rPr>
        <w:lastRenderedPageBreak/>
        <w:t xml:space="preserve">Observation </w:t>
      </w:r>
      <w:r>
        <w:rPr>
          <w:b/>
          <w:bCs/>
        </w:rPr>
        <w:t>5</w:t>
      </w:r>
      <w:r w:rsidRPr="00922E7D">
        <w:rPr>
          <w:b/>
          <w:bCs/>
        </w:rPr>
        <w:t>:</w:t>
      </w:r>
      <w:r>
        <w:rPr>
          <w:b/>
          <w:bCs/>
        </w:rPr>
        <w:t xml:space="preserve"> It seems the</w:t>
      </w:r>
      <w:r w:rsidRPr="00922E7D">
        <w:rPr>
          <w:b/>
          <w:bCs/>
        </w:rPr>
        <w:t xml:space="preserve"> channelBWs-UL/DL capability basically overrules the BCS currently since it allows UE to indicate it only supports certain CHBWs for certain SCSs. Similarly, supportedBandwidth in featureSets may preclude certain combinations.</w:t>
      </w:r>
    </w:p>
    <w:p w14:paraId="1873B16E" w14:textId="77777777" w:rsidR="00A17975" w:rsidRDefault="00A17975" w:rsidP="00A17975">
      <w:pPr>
        <w:rPr>
          <w:b/>
          <w:bCs/>
        </w:rPr>
      </w:pPr>
      <w:r>
        <w:rPr>
          <w:b/>
          <w:bCs/>
        </w:rPr>
        <w:t>Proposal 2: RAN2 to discuss and consider sending LS RAN4 after discussion based on the answers to following questions:</w:t>
      </w:r>
    </w:p>
    <w:p w14:paraId="4844F4E7" w14:textId="77777777" w:rsidR="00714161" w:rsidRPr="00714161" w:rsidRDefault="00A17975" w:rsidP="00A17975">
      <w:pPr>
        <w:pStyle w:val="ListParagraph"/>
        <w:numPr>
          <w:ilvl w:val="0"/>
          <w:numId w:val="12"/>
        </w:numPr>
      </w:pPr>
      <w:r w:rsidRPr="0078266C" w:rsidDel="00B27E7E">
        <w:rPr>
          <w:rFonts w:ascii="Times New Roman" w:hAnsi="Times New Roman" w:cs="Times New Roman"/>
          <w:b/>
          <w:bCs/>
          <w:sz w:val="20"/>
          <w:szCs w:val="20"/>
        </w:rPr>
        <w:t>Question 1: Is it allowed by the 3GPP specification that UE reports BCS0 and then restricts Supported Bandwidth in a given band further to a lower value than what is allowed in BCS0?</w:t>
      </w:r>
    </w:p>
    <w:p w14:paraId="653EED19" w14:textId="038CB694" w:rsidR="00A209D6" w:rsidRPr="00714161" w:rsidRDefault="00A17975" w:rsidP="00A17975">
      <w:pPr>
        <w:pStyle w:val="ListParagraph"/>
        <w:numPr>
          <w:ilvl w:val="0"/>
          <w:numId w:val="12"/>
        </w:numPr>
        <w:rPr>
          <w:rFonts w:ascii="Times New Roman" w:eastAsia="Times New Roman" w:hAnsi="Times New Roman" w:cs="Times New Roman"/>
          <w:b/>
          <w:bCs/>
          <w:sz w:val="20"/>
          <w:szCs w:val="20"/>
          <w:lang w:val="en-GB"/>
        </w:rPr>
      </w:pPr>
      <w:r w:rsidRPr="00714161">
        <w:rPr>
          <w:rFonts w:ascii="Times New Roman" w:eastAsia="Times New Roman" w:hAnsi="Times New Roman" w:cs="Times New Roman"/>
          <w:b/>
          <w:bCs/>
          <w:sz w:val="20"/>
          <w:szCs w:val="20"/>
          <w:lang w:val="en-GB"/>
        </w:rPr>
        <w:t>Question 2: Are the UE capabilities channelBWs-UL/DL and supportedBandwidth further allowed to override signalled BCS and to limit applicable BWs provided by supported BCS?</w:t>
      </w:r>
    </w:p>
    <w:p w14:paraId="35F222F4" w14:textId="77777777" w:rsidR="00080512" w:rsidRPr="00A209D6" w:rsidRDefault="00080512" w:rsidP="00A209D6"/>
    <w:sectPr w:rsidR="00080512" w:rsidRPr="00A209D6" w:rsidSect="0012285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A06D4" w14:textId="77777777" w:rsidR="00A80570" w:rsidRDefault="00A80570">
      <w:r>
        <w:separator/>
      </w:r>
    </w:p>
  </w:endnote>
  <w:endnote w:type="continuationSeparator" w:id="0">
    <w:p w14:paraId="1021B72A" w14:textId="77777777" w:rsidR="00A80570" w:rsidRDefault="00A80570">
      <w:r>
        <w:continuationSeparator/>
      </w:r>
    </w:p>
  </w:endnote>
  <w:endnote w:type="continuationNotice" w:id="1">
    <w:p w14:paraId="5A0396B8" w14:textId="77777777" w:rsidR="00A80570" w:rsidRDefault="00A80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3F16E" w14:textId="77777777" w:rsidR="00A80570" w:rsidRDefault="00A80570">
      <w:r>
        <w:separator/>
      </w:r>
    </w:p>
  </w:footnote>
  <w:footnote w:type="continuationSeparator" w:id="0">
    <w:p w14:paraId="060CA434" w14:textId="77777777" w:rsidR="00A80570" w:rsidRDefault="00A80570">
      <w:r>
        <w:continuationSeparator/>
      </w:r>
    </w:p>
  </w:footnote>
  <w:footnote w:type="continuationNotice" w:id="1">
    <w:p w14:paraId="6FDF33AF" w14:textId="77777777" w:rsidR="00A80570" w:rsidRDefault="00A805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7C486C"/>
    <w:multiLevelType w:val="hybridMultilevel"/>
    <w:tmpl w:val="DE8067AE"/>
    <w:lvl w:ilvl="0" w:tplc="901CF782">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A56103"/>
    <w:multiLevelType w:val="hybridMultilevel"/>
    <w:tmpl w:val="151E9C7C"/>
    <w:lvl w:ilvl="0" w:tplc="B6BAA9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FC156C7"/>
    <w:multiLevelType w:val="hybridMultilevel"/>
    <w:tmpl w:val="B1E66F48"/>
    <w:lvl w:ilvl="0" w:tplc="4606DD9A">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D6052B"/>
    <w:multiLevelType w:val="hybridMultilevel"/>
    <w:tmpl w:val="4CDE5EF0"/>
    <w:lvl w:ilvl="0" w:tplc="81D4148A">
      <w:start w:val="5"/>
      <w:numFmt w:val="bullet"/>
      <w:lvlText w:val=""/>
      <w:lvlJc w:val="left"/>
      <w:pPr>
        <w:ind w:left="720" w:hanging="360"/>
      </w:pPr>
      <w:rPr>
        <w:rFonts w:ascii="Wingdings" w:eastAsia="Calibri"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8F668D1"/>
    <w:multiLevelType w:val="hybridMultilevel"/>
    <w:tmpl w:val="BF5E0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9"/>
  </w:num>
  <w:num w:numId="9">
    <w:abstractNumId w:val="2"/>
  </w:num>
  <w:num w:numId="10">
    <w:abstractNumId w:val="3"/>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29A"/>
    <w:rsid w:val="00012917"/>
    <w:rsid w:val="00016557"/>
    <w:rsid w:val="00023C40"/>
    <w:rsid w:val="00033397"/>
    <w:rsid w:val="00040095"/>
    <w:rsid w:val="0005443A"/>
    <w:rsid w:val="00071FEF"/>
    <w:rsid w:val="00073C9C"/>
    <w:rsid w:val="00077E67"/>
    <w:rsid w:val="00080512"/>
    <w:rsid w:val="00090468"/>
    <w:rsid w:val="00094568"/>
    <w:rsid w:val="000B587A"/>
    <w:rsid w:val="000B7BCF"/>
    <w:rsid w:val="000C522B"/>
    <w:rsid w:val="000D3798"/>
    <w:rsid w:val="000D58AB"/>
    <w:rsid w:val="000D67E3"/>
    <w:rsid w:val="000E2C05"/>
    <w:rsid w:val="00112F1A"/>
    <w:rsid w:val="00122858"/>
    <w:rsid w:val="001316E5"/>
    <w:rsid w:val="00145075"/>
    <w:rsid w:val="00160652"/>
    <w:rsid w:val="001741A0"/>
    <w:rsid w:val="00175FA0"/>
    <w:rsid w:val="00194B50"/>
    <w:rsid w:val="00194CD0"/>
    <w:rsid w:val="001B49C9"/>
    <w:rsid w:val="001C23F4"/>
    <w:rsid w:val="001C4F79"/>
    <w:rsid w:val="001E52C0"/>
    <w:rsid w:val="001F168B"/>
    <w:rsid w:val="001F5E9C"/>
    <w:rsid w:val="001F7831"/>
    <w:rsid w:val="00204045"/>
    <w:rsid w:val="0020712B"/>
    <w:rsid w:val="0022606D"/>
    <w:rsid w:val="00231728"/>
    <w:rsid w:val="00250404"/>
    <w:rsid w:val="002610D8"/>
    <w:rsid w:val="00270CB4"/>
    <w:rsid w:val="002747EC"/>
    <w:rsid w:val="002855BF"/>
    <w:rsid w:val="00296BE0"/>
    <w:rsid w:val="002D0AFA"/>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D42C4"/>
    <w:rsid w:val="004D5151"/>
    <w:rsid w:val="004E213A"/>
    <w:rsid w:val="00503171"/>
    <w:rsid w:val="00506B9B"/>
    <w:rsid w:val="00506C28"/>
    <w:rsid w:val="00534DA0"/>
    <w:rsid w:val="00543E6C"/>
    <w:rsid w:val="00565087"/>
    <w:rsid w:val="0056573F"/>
    <w:rsid w:val="00582E1A"/>
    <w:rsid w:val="005A49C6"/>
    <w:rsid w:val="005B4721"/>
    <w:rsid w:val="005F13C8"/>
    <w:rsid w:val="00602AD9"/>
    <w:rsid w:val="00611566"/>
    <w:rsid w:val="00616D10"/>
    <w:rsid w:val="00646D99"/>
    <w:rsid w:val="00656910"/>
    <w:rsid w:val="006574C0"/>
    <w:rsid w:val="00664D3B"/>
    <w:rsid w:val="00686E0A"/>
    <w:rsid w:val="00694290"/>
    <w:rsid w:val="006C66D8"/>
    <w:rsid w:val="006D1E24"/>
    <w:rsid w:val="006E1417"/>
    <w:rsid w:val="006F6A2C"/>
    <w:rsid w:val="007069DC"/>
    <w:rsid w:val="00710201"/>
    <w:rsid w:val="00714161"/>
    <w:rsid w:val="0072073A"/>
    <w:rsid w:val="007342B5"/>
    <w:rsid w:val="00734A5B"/>
    <w:rsid w:val="00744E76"/>
    <w:rsid w:val="00757D40"/>
    <w:rsid w:val="007662B5"/>
    <w:rsid w:val="00766997"/>
    <w:rsid w:val="00781F0F"/>
    <w:rsid w:val="0078266C"/>
    <w:rsid w:val="0078727C"/>
    <w:rsid w:val="0079049D"/>
    <w:rsid w:val="00793DC5"/>
    <w:rsid w:val="007A7204"/>
    <w:rsid w:val="007B18D8"/>
    <w:rsid w:val="007C095F"/>
    <w:rsid w:val="007C2DD0"/>
    <w:rsid w:val="007D25E7"/>
    <w:rsid w:val="007F2E08"/>
    <w:rsid w:val="008028A4"/>
    <w:rsid w:val="00813245"/>
    <w:rsid w:val="00840DE0"/>
    <w:rsid w:val="0086354A"/>
    <w:rsid w:val="008768CA"/>
    <w:rsid w:val="00877EF9"/>
    <w:rsid w:val="00880559"/>
    <w:rsid w:val="00892DF9"/>
    <w:rsid w:val="008B5306"/>
    <w:rsid w:val="008C2E2A"/>
    <w:rsid w:val="008C3057"/>
    <w:rsid w:val="008D2E4D"/>
    <w:rsid w:val="008F396F"/>
    <w:rsid w:val="008F3DCD"/>
    <w:rsid w:val="0090271F"/>
    <w:rsid w:val="00902DB9"/>
    <w:rsid w:val="0090466A"/>
    <w:rsid w:val="0091323C"/>
    <w:rsid w:val="009161A0"/>
    <w:rsid w:val="00922E7D"/>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467"/>
    <w:rsid w:val="009E0E87"/>
    <w:rsid w:val="00A05C23"/>
    <w:rsid w:val="00A10F02"/>
    <w:rsid w:val="00A17975"/>
    <w:rsid w:val="00A204CA"/>
    <w:rsid w:val="00A209D6"/>
    <w:rsid w:val="00A53724"/>
    <w:rsid w:val="00A54B2B"/>
    <w:rsid w:val="00A80570"/>
    <w:rsid w:val="00A82346"/>
    <w:rsid w:val="00A9671C"/>
    <w:rsid w:val="00AA1553"/>
    <w:rsid w:val="00AA45C5"/>
    <w:rsid w:val="00AA6B0A"/>
    <w:rsid w:val="00B05380"/>
    <w:rsid w:val="00B05962"/>
    <w:rsid w:val="00B15449"/>
    <w:rsid w:val="00B16C2F"/>
    <w:rsid w:val="00B25391"/>
    <w:rsid w:val="00B27303"/>
    <w:rsid w:val="00B27E7E"/>
    <w:rsid w:val="00B47FD1"/>
    <w:rsid w:val="00B516BB"/>
    <w:rsid w:val="00B65C78"/>
    <w:rsid w:val="00B84DB2"/>
    <w:rsid w:val="00BB32F0"/>
    <w:rsid w:val="00BC3555"/>
    <w:rsid w:val="00BC3F71"/>
    <w:rsid w:val="00BD4675"/>
    <w:rsid w:val="00C1025C"/>
    <w:rsid w:val="00C12B51"/>
    <w:rsid w:val="00C24650"/>
    <w:rsid w:val="00C25465"/>
    <w:rsid w:val="00C302C1"/>
    <w:rsid w:val="00C33079"/>
    <w:rsid w:val="00C83A13"/>
    <w:rsid w:val="00C9068C"/>
    <w:rsid w:val="00C92967"/>
    <w:rsid w:val="00CA3D0C"/>
    <w:rsid w:val="00CA654B"/>
    <w:rsid w:val="00CA7149"/>
    <w:rsid w:val="00CB3CF5"/>
    <w:rsid w:val="00CB72B8"/>
    <w:rsid w:val="00CC6CA2"/>
    <w:rsid w:val="00CD4C7B"/>
    <w:rsid w:val="00CD58FE"/>
    <w:rsid w:val="00D33BE3"/>
    <w:rsid w:val="00D3792D"/>
    <w:rsid w:val="00D55E47"/>
    <w:rsid w:val="00D62E19"/>
    <w:rsid w:val="00D67CD1"/>
    <w:rsid w:val="00D738D6"/>
    <w:rsid w:val="00D7408B"/>
    <w:rsid w:val="00D80584"/>
    <w:rsid w:val="00D80795"/>
    <w:rsid w:val="00D854BE"/>
    <w:rsid w:val="00D87E00"/>
    <w:rsid w:val="00D9134D"/>
    <w:rsid w:val="00D92144"/>
    <w:rsid w:val="00D96D11"/>
    <w:rsid w:val="00DA7A03"/>
    <w:rsid w:val="00DB0DB8"/>
    <w:rsid w:val="00DB1818"/>
    <w:rsid w:val="00DC309B"/>
    <w:rsid w:val="00DC4DA2"/>
    <w:rsid w:val="00DC5261"/>
    <w:rsid w:val="00DE25D2"/>
    <w:rsid w:val="00E46C08"/>
    <w:rsid w:val="00E471CF"/>
    <w:rsid w:val="00E62835"/>
    <w:rsid w:val="00E77645"/>
    <w:rsid w:val="00E83697"/>
    <w:rsid w:val="00E93545"/>
    <w:rsid w:val="00EA66C9"/>
    <w:rsid w:val="00EB46CA"/>
    <w:rsid w:val="00EC4A25"/>
    <w:rsid w:val="00EE135B"/>
    <w:rsid w:val="00F025A2"/>
    <w:rsid w:val="00F036E9"/>
    <w:rsid w:val="00F07388"/>
    <w:rsid w:val="00F138D2"/>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96BE0"/>
    <w:pPr>
      <w:spacing w:after="0"/>
      <w:ind w:left="720"/>
    </w:pPr>
    <w:rPr>
      <w:rFonts w:ascii="SimSun" w:eastAsia="SimSun" w:hAnsi="SimSun" w:cs="Calibri"/>
      <w:sz w:val="24"/>
      <w:szCs w:val="24"/>
      <w:lang w:val="en-US"/>
    </w:rPr>
  </w:style>
  <w:style w:type="character" w:customStyle="1" w:styleId="TACChar">
    <w:name w:val="TAC Char"/>
    <w:basedOn w:val="DefaultParagraphFont"/>
    <w:link w:val="TAC"/>
    <w:locked/>
    <w:rsid w:val="00122858"/>
    <w:rPr>
      <w:rFonts w:ascii="Arial" w:hAnsi="Arial"/>
      <w:sz w:val="18"/>
      <w:lang w:eastAsia="en-US"/>
    </w:rPr>
  </w:style>
  <w:style w:type="character" w:customStyle="1" w:styleId="THChar">
    <w:name w:val="TH Char"/>
    <w:basedOn w:val="DefaultParagraphFont"/>
    <w:link w:val="TH"/>
    <w:locked/>
    <w:rsid w:val="00122858"/>
    <w:rPr>
      <w:rFonts w:ascii="Arial" w:hAnsi="Arial"/>
      <w:b/>
      <w:lang w:eastAsia="en-US"/>
    </w:rPr>
  </w:style>
  <w:style w:type="character" w:customStyle="1" w:styleId="TAHCar">
    <w:name w:val="TAH Car"/>
    <w:basedOn w:val="DefaultParagraphFont"/>
    <w:link w:val="TAH"/>
    <w:locked/>
    <w:rsid w:val="00122858"/>
    <w:rPr>
      <w:rFonts w:ascii="Arial" w:hAnsi="Arial"/>
      <w:b/>
      <w:sz w:val="18"/>
      <w:lang w:eastAsia="en-US"/>
    </w:rPr>
  </w:style>
  <w:style w:type="character" w:styleId="CommentReference">
    <w:name w:val="annotation reference"/>
    <w:basedOn w:val="DefaultParagraphFont"/>
    <w:rsid w:val="00077E67"/>
    <w:rPr>
      <w:sz w:val="16"/>
      <w:szCs w:val="16"/>
    </w:rPr>
  </w:style>
  <w:style w:type="paragraph" w:styleId="CommentText">
    <w:name w:val="annotation text"/>
    <w:basedOn w:val="Normal"/>
    <w:link w:val="CommentTextChar"/>
    <w:rsid w:val="00077E67"/>
  </w:style>
  <w:style w:type="character" w:customStyle="1" w:styleId="CommentTextChar">
    <w:name w:val="Comment Text Char"/>
    <w:basedOn w:val="DefaultParagraphFont"/>
    <w:link w:val="CommentText"/>
    <w:rsid w:val="00077E67"/>
    <w:rPr>
      <w:lang w:eastAsia="en-US"/>
    </w:rPr>
  </w:style>
  <w:style w:type="paragraph" w:styleId="CommentSubject">
    <w:name w:val="annotation subject"/>
    <w:basedOn w:val="CommentText"/>
    <w:next w:val="CommentText"/>
    <w:link w:val="CommentSubjectChar"/>
    <w:rsid w:val="00077E67"/>
    <w:rPr>
      <w:b/>
      <w:bCs/>
    </w:rPr>
  </w:style>
  <w:style w:type="character" w:customStyle="1" w:styleId="CommentSubjectChar">
    <w:name w:val="Comment Subject Char"/>
    <w:basedOn w:val="CommentTextChar"/>
    <w:link w:val="CommentSubject"/>
    <w:rsid w:val="00077E6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084528">
      <w:bodyDiv w:val="1"/>
      <w:marLeft w:val="0"/>
      <w:marRight w:val="0"/>
      <w:marTop w:val="0"/>
      <w:marBottom w:val="0"/>
      <w:divBdr>
        <w:top w:val="none" w:sz="0" w:space="0" w:color="auto"/>
        <w:left w:val="none" w:sz="0" w:space="0" w:color="auto"/>
        <w:bottom w:val="none" w:sz="0" w:space="0" w:color="auto"/>
        <w:right w:val="none" w:sz="0" w:space="0" w:color="auto"/>
      </w:divBdr>
    </w:div>
    <w:div w:id="294526999">
      <w:bodyDiv w:val="1"/>
      <w:marLeft w:val="0"/>
      <w:marRight w:val="0"/>
      <w:marTop w:val="0"/>
      <w:marBottom w:val="0"/>
      <w:divBdr>
        <w:top w:val="none" w:sz="0" w:space="0" w:color="auto"/>
        <w:left w:val="none" w:sz="0" w:space="0" w:color="auto"/>
        <w:bottom w:val="none" w:sz="0" w:space="0" w:color="auto"/>
        <w:right w:val="none" w:sz="0" w:space="0" w:color="auto"/>
      </w:divBdr>
    </w:div>
    <w:div w:id="302197400">
      <w:bodyDiv w:val="1"/>
      <w:marLeft w:val="0"/>
      <w:marRight w:val="0"/>
      <w:marTop w:val="0"/>
      <w:marBottom w:val="0"/>
      <w:divBdr>
        <w:top w:val="none" w:sz="0" w:space="0" w:color="auto"/>
        <w:left w:val="none" w:sz="0" w:space="0" w:color="auto"/>
        <w:bottom w:val="none" w:sz="0" w:space="0" w:color="auto"/>
        <w:right w:val="none" w:sz="0" w:space="0" w:color="auto"/>
      </w:divBdr>
    </w:div>
    <w:div w:id="329602464">
      <w:bodyDiv w:val="1"/>
      <w:marLeft w:val="0"/>
      <w:marRight w:val="0"/>
      <w:marTop w:val="0"/>
      <w:marBottom w:val="0"/>
      <w:divBdr>
        <w:top w:val="none" w:sz="0" w:space="0" w:color="auto"/>
        <w:left w:val="none" w:sz="0" w:space="0" w:color="auto"/>
        <w:bottom w:val="none" w:sz="0" w:space="0" w:color="auto"/>
        <w:right w:val="none" w:sz="0" w:space="0" w:color="auto"/>
      </w:divBdr>
    </w:div>
    <w:div w:id="369112298">
      <w:bodyDiv w:val="1"/>
      <w:marLeft w:val="0"/>
      <w:marRight w:val="0"/>
      <w:marTop w:val="0"/>
      <w:marBottom w:val="0"/>
      <w:divBdr>
        <w:top w:val="none" w:sz="0" w:space="0" w:color="auto"/>
        <w:left w:val="none" w:sz="0" w:space="0" w:color="auto"/>
        <w:bottom w:val="none" w:sz="0" w:space="0" w:color="auto"/>
        <w:right w:val="none" w:sz="0" w:space="0" w:color="auto"/>
      </w:divBdr>
    </w:div>
    <w:div w:id="6924566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728677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0813607">
      <w:bodyDiv w:val="1"/>
      <w:marLeft w:val="0"/>
      <w:marRight w:val="0"/>
      <w:marTop w:val="0"/>
      <w:marBottom w:val="0"/>
      <w:divBdr>
        <w:top w:val="none" w:sz="0" w:space="0" w:color="auto"/>
        <w:left w:val="none" w:sz="0" w:space="0" w:color="auto"/>
        <w:bottom w:val="none" w:sz="0" w:space="0" w:color="auto"/>
        <w:right w:val="none" w:sz="0" w:space="0" w:color="auto"/>
      </w:divBdr>
    </w:div>
    <w:div w:id="1601599918">
      <w:bodyDiv w:val="1"/>
      <w:marLeft w:val="0"/>
      <w:marRight w:val="0"/>
      <w:marTop w:val="0"/>
      <w:marBottom w:val="0"/>
      <w:divBdr>
        <w:top w:val="none" w:sz="0" w:space="0" w:color="auto"/>
        <w:left w:val="none" w:sz="0" w:space="0" w:color="auto"/>
        <w:bottom w:val="none" w:sz="0" w:space="0" w:color="auto"/>
        <w:right w:val="none" w:sz="0" w:space="0" w:color="auto"/>
      </w:divBdr>
    </w:div>
    <w:div w:id="1619799219">
      <w:bodyDiv w:val="1"/>
      <w:marLeft w:val="0"/>
      <w:marRight w:val="0"/>
      <w:marTop w:val="0"/>
      <w:marBottom w:val="0"/>
      <w:divBdr>
        <w:top w:val="none" w:sz="0" w:space="0" w:color="auto"/>
        <w:left w:val="none" w:sz="0" w:space="0" w:color="auto"/>
        <w:bottom w:val="none" w:sz="0" w:space="0" w:color="auto"/>
        <w:right w:val="none" w:sz="0" w:space="0" w:color="auto"/>
      </w:divBdr>
    </w:div>
    <w:div w:id="1717310702">
      <w:bodyDiv w:val="1"/>
      <w:marLeft w:val="0"/>
      <w:marRight w:val="0"/>
      <w:marTop w:val="0"/>
      <w:marBottom w:val="0"/>
      <w:divBdr>
        <w:top w:val="none" w:sz="0" w:space="0" w:color="auto"/>
        <w:left w:val="none" w:sz="0" w:space="0" w:color="auto"/>
        <w:bottom w:val="none" w:sz="0" w:space="0" w:color="auto"/>
        <w:right w:val="none" w:sz="0" w:space="0" w:color="auto"/>
      </w:divBdr>
    </w:div>
    <w:div w:id="174517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629CF.F4EB78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4.png@01D629CF.F4EB78D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629CF.F4EB78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C8FE8-0913-4BD4-A728-5C2BFFE44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9E641F-B15E-4FAE-B74B-D2602FC1D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R2]</cp:lastModifiedBy>
  <cp:revision>4</cp:revision>
  <dcterms:created xsi:type="dcterms:W3CDTF">2020-05-21T07:34:00Z</dcterms:created>
  <dcterms:modified xsi:type="dcterms:W3CDTF">2020-05-21T07:42:00Z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y fmtid="{D5CDD505-2E9C-101B-9397-08002B2CF9AE}" pid="3" name="_dlc_DocIdItemGuid">
    <vt:lpwstr>cfa9db5f-9900-4d9e-bf1f-672f35501799</vt:lpwstr>
  </property>
</Properties>
</file>